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6E" w:rsidRDefault="00383B8E">
      <w:pPr>
        <w:spacing w:before="4" w:line="160" w:lineRule="exact"/>
        <w:rPr>
          <w:sz w:val="16"/>
          <w:szCs w:val="16"/>
        </w:rPr>
      </w:pPr>
      <w:r>
        <w:rPr>
          <w:noProof/>
          <w:sz w:val="16"/>
          <w:szCs w:val="16"/>
        </w:rPr>
        <mc:AlternateContent>
          <mc:Choice Requires="wps">
            <w:drawing>
              <wp:anchor distT="0" distB="0" distL="114300" distR="114300" simplePos="0" relativeHeight="251661312" behindDoc="0" locked="0" layoutInCell="1" allowOverlap="1">
                <wp:simplePos x="0" y="0"/>
                <wp:positionH relativeFrom="column">
                  <wp:posOffset>1854200</wp:posOffset>
                </wp:positionH>
                <wp:positionV relativeFrom="paragraph">
                  <wp:posOffset>-566420</wp:posOffset>
                </wp:positionV>
                <wp:extent cx="4881880" cy="1042670"/>
                <wp:effectExtent l="0" t="0" r="0" b="0"/>
                <wp:wrapNone/>
                <wp:docPr id="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880" cy="1042670"/>
                        </a:xfrm>
                        <a:prstGeom prst="rect">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691A" w:rsidRPr="004B577B" w:rsidRDefault="00CD691A" w:rsidP="004B577B">
                            <w:pPr>
                              <w:jc w:val="center"/>
                              <w:rPr>
                                <w:color w:val="FFFFFF" w:themeColor="background1"/>
                                <w:sz w:val="120"/>
                                <w:szCs w:val="120"/>
                              </w:rPr>
                            </w:pPr>
                            <w:r>
                              <w:rPr>
                                <w:color w:val="FFFFFF" w:themeColor="background1"/>
                                <w:sz w:val="120"/>
                                <w:szCs w:val="120"/>
                              </w:rPr>
                              <w:t>IMPACT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26" type="#_x0000_t202" style="position:absolute;margin-left:146pt;margin-top:-44.6pt;width:384.4pt;height:8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" fillcolor="#365f91 [2404]" stroked="f">
                <v:textbox>
                  <w:txbxContent>
                    <w:p w:rsidR="00CD691A" w:rsidRPr="004B577B" w:rsidRDefault="00CD691A" w:rsidP="004B577B">
                      <w:pPr>
                        <w:jc w:val="center"/>
                        <w:rPr>
                          <w:color w:val="FFFFFF" w:themeColor="background1"/>
                          <w:sz w:val="120"/>
                          <w:szCs w:val="120"/>
                        </w:rPr>
                      </w:pPr>
                      <w:r>
                        <w:rPr>
                          <w:color w:val="FFFFFF" w:themeColor="background1"/>
                          <w:sz w:val="120"/>
                          <w:szCs w:val="120"/>
                        </w:rPr>
                        <w:t>IMPACT 2014</w:t>
                      </w:r>
                    </w:p>
                  </w:txbxContent>
                </v:textbox>
              </v:shape>
            </w:pict>
          </mc:Fallback>
        </mc:AlternateContent>
      </w:r>
      <w:r>
        <w:rPr>
          <w:noProof/>
          <w:sz w:val="16"/>
          <w:szCs w:val="16"/>
        </w:rPr>
        <w:drawing>
          <wp:anchor distT="0" distB="0" distL="114300" distR="114300" simplePos="0" relativeHeight="251660288" behindDoc="1" locked="0" layoutInCell="1" allowOverlap="1">
            <wp:simplePos x="0" y="0"/>
            <wp:positionH relativeFrom="column">
              <wp:posOffset>72390</wp:posOffset>
            </wp:positionH>
            <wp:positionV relativeFrom="paragraph">
              <wp:posOffset>-495300</wp:posOffset>
            </wp:positionV>
            <wp:extent cx="1579880" cy="1714500"/>
            <wp:effectExtent l="0" t="0" r="127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9880" cy="1714500"/>
                    </a:xfrm>
                    <a:prstGeom prst="rect">
                      <a:avLst/>
                    </a:prstGeom>
                    <a:noFill/>
                  </pic:spPr>
                </pic:pic>
              </a:graphicData>
            </a:graphic>
            <wp14:sizeRelH relativeFrom="page">
              <wp14:pctWidth>0</wp14:pctWidth>
            </wp14:sizeRelH>
            <wp14:sizeRelV relativeFrom="page">
              <wp14:pctHeight>0</wp14:pctHeight>
            </wp14:sizeRelV>
          </wp:anchor>
        </w:drawing>
      </w:r>
    </w:p>
    <w:p w:rsidR="005E716E" w:rsidRDefault="005E716E">
      <w:pPr>
        <w:spacing w:line="200" w:lineRule="exact"/>
        <w:rPr>
          <w:sz w:val="20"/>
          <w:szCs w:val="20"/>
        </w:rPr>
      </w:pPr>
    </w:p>
    <w:p w:rsidR="005E716E" w:rsidRDefault="005E716E">
      <w:pPr>
        <w:spacing w:line="200" w:lineRule="exact"/>
        <w:rPr>
          <w:sz w:val="20"/>
          <w:szCs w:val="20"/>
        </w:rPr>
      </w:pPr>
    </w:p>
    <w:p w:rsidR="005E716E" w:rsidRDefault="005E716E">
      <w:pPr>
        <w:spacing w:line="200" w:lineRule="exact"/>
        <w:rPr>
          <w:sz w:val="20"/>
          <w:szCs w:val="20"/>
        </w:rPr>
      </w:pPr>
    </w:p>
    <w:p w:rsidR="005E716E" w:rsidRDefault="00383B8E">
      <w:pPr>
        <w:pStyle w:val="Heading1"/>
        <w:spacing w:before="65" w:line="242" w:lineRule="auto"/>
        <w:ind w:left="3145" w:right="1277"/>
        <w:jc w:val="center"/>
        <w:rPr>
          <w:b w:val="0"/>
          <w:bCs w:val="0"/>
        </w:rPr>
      </w:pPr>
      <w:r>
        <w:rPr>
          <w:color w:val="2756A2"/>
          <w:spacing w:val="-1"/>
        </w:rPr>
        <w:t>Through</w:t>
      </w:r>
      <w:r>
        <w:rPr>
          <w:color w:val="2756A2"/>
          <w:spacing w:val="1"/>
        </w:rPr>
        <w:t xml:space="preserve"> </w:t>
      </w:r>
      <w:r>
        <w:rPr>
          <w:color w:val="2756A2"/>
          <w:spacing w:val="-1"/>
        </w:rPr>
        <w:t>Extension</w:t>
      </w:r>
      <w:r>
        <w:rPr>
          <w:color w:val="2756A2"/>
        </w:rPr>
        <w:t xml:space="preserve"> </w:t>
      </w:r>
      <w:r>
        <w:rPr>
          <w:color w:val="2756A2"/>
          <w:spacing w:val="-1"/>
        </w:rPr>
        <w:t>programs</w:t>
      </w:r>
      <w:r>
        <w:rPr>
          <w:color w:val="2756A2"/>
        </w:rPr>
        <w:t xml:space="preserve"> across </w:t>
      </w:r>
      <w:r>
        <w:rPr>
          <w:color w:val="2756A2"/>
          <w:spacing w:val="-1"/>
        </w:rPr>
        <w:t>the</w:t>
      </w:r>
      <w:r>
        <w:rPr>
          <w:color w:val="2756A2"/>
        </w:rPr>
        <w:t xml:space="preserve"> </w:t>
      </w:r>
      <w:r>
        <w:rPr>
          <w:color w:val="2756A2"/>
          <w:spacing w:val="-1"/>
        </w:rPr>
        <w:t>nation,</w:t>
      </w:r>
      <w:r>
        <w:rPr>
          <w:color w:val="2756A2"/>
        </w:rPr>
        <w:t xml:space="preserve"> </w:t>
      </w:r>
      <w:r>
        <w:rPr>
          <w:color w:val="2756A2"/>
          <w:spacing w:val="-1"/>
        </w:rPr>
        <w:t>Family</w:t>
      </w:r>
      <w:r>
        <w:rPr>
          <w:color w:val="2756A2"/>
        </w:rPr>
        <w:t xml:space="preserve"> and</w:t>
      </w:r>
      <w:r>
        <w:rPr>
          <w:color w:val="2756A2"/>
          <w:spacing w:val="-2"/>
        </w:rPr>
        <w:t xml:space="preserve"> </w:t>
      </w:r>
      <w:r>
        <w:rPr>
          <w:color w:val="2756A2"/>
          <w:spacing w:val="-1"/>
        </w:rPr>
        <w:t>Consumer</w:t>
      </w:r>
      <w:r>
        <w:rPr>
          <w:color w:val="2756A2"/>
          <w:spacing w:val="45"/>
        </w:rPr>
        <w:t xml:space="preserve"> </w:t>
      </w:r>
      <w:r>
        <w:rPr>
          <w:color w:val="2756A2"/>
        </w:rPr>
        <w:t xml:space="preserve">Science </w:t>
      </w:r>
      <w:r>
        <w:rPr>
          <w:color w:val="2756A2"/>
          <w:spacing w:val="-1"/>
        </w:rPr>
        <w:t>Extension</w:t>
      </w:r>
      <w:r>
        <w:rPr>
          <w:color w:val="2756A2"/>
        </w:rPr>
        <w:t xml:space="preserve"> </w:t>
      </w:r>
      <w:r>
        <w:rPr>
          <w:color w:val="2756A2"/>
          <w:spacing w:val="-1"/>
        </w:rPr>
        <w:t>Educators</w:t>
      </w:r>
      <w:r>
        <w:rPr>
          <w:color w:val="2756A2"/>
        </w:rPr>
        <w:t xml:space="preserve"> </w:t>
      </w:r>
      <w:r>
        <w:rPr>
          <w:color w:val="2756A2"/>
          <w:spacing w:val="-1"/>
        </w:rPr>
        <w:t>provide</w:t>
      </w:r>
      <w:r>
        <w:rPr>
          <w:color w:val="2756A2"/>
        </w:rPr>
        <w:t xml:space="preserve"> a</w:t>
      </w:r>
      <w:r>
        <w:rPr>
          <w:color w:val="2756A2"/>
          <w:spacing w:val="-3"/>
        </w:rPr>
        <w:t xml:space="preserve"> </w:t>
      </w:r>
      <w:r>
        <w:rPr>
          <w:color w:val="2756A2"/>
          <w:spacing w:val="-1"/>
        </w:rPr>
        <w:t>multitude</w:t>
      </w:r>
      <w:r>
        <w:rPr>
          <w:color w:val="2756A2"/>
          <w:spacing w:val="-2"/>
        </w:rPr>
        <w:t xml:space="preserve"> </w:t>
      </w:r>
      <w:r>
        <w:rPr>
          <w:color w:val="2756A2"/>
          <w:spacing w:val="-1"/>
        </w:rPr>
        <w:t>of</w:t>
      </w:r>
      <w:r>
        <w:rPr>
          <w:color w:val="2756A2"/>
          <w:spacing w:val="1"/>
        </w:rPr>
        <w:t xml:space="preserve"> </w:t>
      </w:r>
      <w:r>
        <w:rPr>
          <w:color w:val="2756A2"/>
          <w:spacing w:val="-1"/>
        </w:rPr>
        <w:t>educational</w:t>
      </w:r>
      <w:r>
        <w:rPr>
          <w:color w:val="2756A2"/>
          <w:spacing w:val="45"/>
        </w:rPr>
        <w:t xml:space="preserve"> </w:t>
      </w:r>
      <w:r>
        <w:rPr>
          <w:color w:val="2756A2"/>
          <w:spacing w:val="-1"/>
        </w:rPr>
        <w:t>opportunities</w:t>
      </w:r>
      <w:r>
        <w:rPr>
          <w:color w:val="2756A2"/>
          <w:spacing w:val="6"/>
        </w:rPr>
        <w:t xml:space="preserve"> </w:t>
      </w:r>
      <w:r>
        <w:rPr>
          <w:color w:val="2756A2"/>
          <w:spacing w:val="-1"/>
        </w:rPr>
        <w:t>to</w:t>
      </w:r>
      <w:r>
        <w:rPr>
          <w:color w:val="2756A2"/>
          <w:spacing w:val="8"/>
        </w:rPr>
        <w:t xml:space="preserve"> </w:t>
      </w:r>
      <w:r>
        <w:rPr>
          <w:color w:val="2756A2"/>
          <w:spacing w:val="-1"/>
        </w:rPr>
        <w:t>meet</w:t>
      </w:r>
      <w:r>
        <w:rPr>
          <w:color w:val="2756A2"/>
          <w:spacing w:val="8"/>
        </w:rPr>
        <w:t xml:space="preserve"> </w:t>
      </w:r>
      <w:r>
        <w:rPr>
          <w:color w:val="2756A2"/>
          <w:spacing w:val="-1"/>
        </w:rPr>
        <w:t>the</w:t>
      </w:r>
      <w:r>
        <w:rPr>
          <w:color w:val="2756A2"/>
          <w:spacing w:val="4"/>
        </w:rPr>
        <w:t xml:space="preserve"> </w:t>
      </w:r>
      <w:r>
        <w:rPr>
          <w:color w:val="2756A2"/>
        </w:rPr>
        <w:t>needs</w:t>
      </w:r>
      <w:r>
        <w:rPr>
          <w:color w:val="2756A2"/>
          <w:spacing w:val="7"/>
        </w:rPr>
        <w:t xml:space="preserve"> </w:t>
      </w:r>
      <w:r>
        <w:rPr>
          <w:color w:val="2756A2"/>
        </w:rPr>
        <w:t>of</w:t>
      </w:r>
      <w:r>
        <w:rPr>
          <w:color w:val="2756A2"/>
          <w:spacing w:val="6"/>
        </w:rPr>
        <w:t xml:space="preserve"> </w:t>
      </w:r>
      <w:r>
        <w:rPr>
          <w:color w:val="2756A2"/>
        </w:rPr>
        <w:t>diverse</w:t>
      </w:r>
      <w:r>
        <w:rPr>
          <w:color w:val="2756A2"/>
          <w:spacing w:val="7"/>
        </w:rPr>
        <w:t xml:space="preserve"> </w:t>
      </w:r>
      <w:r>
        <w:rPr>
          <w:color w:val="2756A2"/>
          <w:spacing w:val="-1"/>
        </w:rPr>
        <w:t>audiences.</w:t>
      </w:r>
    </w:p>
    <w:p w:rsidR="004B577B" w:rsidRDefault="004B577B">
      <w:pPr>
        <w:spacing w:before="34"/>
        <w:ind w:left="1257" w:right="1277"/>
        <w:jc w:val="center"/>
        <w:rPr>
          <w:rFonts w:ascii="Arial Narrow"/>
          <w:b/>
          <w:color w:val="2756A2"/>
          <w:spacing w:val="-1"/>
          <w:sz w:val="48"/>
        </w:rPr>
      </w:pPr>
    </w:p>
    <w:p w:rsidR="00F42AED" w:rsidRDefault="00F42AED" w:rsidP="00F42AED">
      <w:pPr>
        <w:spacing w:line="240" w:lineRule="exact"/>
        <w:rPr>
          <w:sz w:val="24"/>
          <w:szCs w:val="24"/>
        </w:rPr>
        <w:sectPr w:rsidR="00F42AED" w:rsidSect="00F42AED">
          <w:headerReference w:type="default" r:id="rId10"/>
          <w:footerReference w:type="default" r:id="rId11"/>
          <w:type w:val="continuous"/>
          <w:pgSz w:w="12240" w:h="15840"/>
          <w:pgMar w:top="1180" w:right="660" w:bottom="280" w:left="660" w:header="720" w:footer="720" w:gutter="0"/>
          <w:cols w:space="720"/>
          <w:titlePg/>
          <w:docGrid w:linePitch="299"/>
        </w:sectPr>
      </w:pPr>
    </w:p>
    <w:p w:rsidR="002D6D8A" w:rsidRDefault="002D6D8A" w:rsidP="002D6D8A">
      <w:pPr>
        <w:spacing w:before="4" w:line="160" w:lineRule="exact"/>
        <w:rPr>
          <w:sz w:val="16"/>
          <w:szCs w:val="16"/>
        </w:rPr>
      </w:pPr>
    </w:p>
    <w:p w:rsidR="002D6D8A" w:rsidRDefault="002D6D8A" w:rsidP="002D6D8A">
      <w:pPr>
        <w:spacing w:before="34"/>
        <w:ind w:left="1257" w:right="1277"/>
        <w:jc w:val="center"/>
        <w:rPr>
          <w:rFonts w:ascii="Arial Narrow"/>
          <w:b/>
          <w:color w:val="2756A2"/>
          <w:spacing w:val="-1"/>
          <w:sz w:val="48"/>
        </w:rPr>
      </w:pPr>
      <w:r>
        <w:rPr>
          <w:rFonts w:ascii="Arial Narrow"/>
          <w:b/>
          <w:color w:val="2756A2"/>
          <w:spacing w:val="-1"/>
          <w:sz w:val="48"/>
        </w:rPr>
        <w:t>Healthy Homes &amp; the Environment</w:t>
      </w:r>
    </w:p>
    <w:p w:rsidR="002D6D8A" w:rsidRDefault="002D6D8A" w:rsidP="002D6D8A">
      <w:pPr>
        <w:rPr>
          <w:sz w:val="24"/>
          <w:szCs w:val="24"/>
        </w:rPr>
      </w:pPr>
    </w:p>
    <w:p w:rsidR="002D6D8A" w:rsidRDefault="002D6D8A" w:rsidP="002D6D8A">
      <w:pPr>
        <w:rPr>
          <w:sz w:val="24"/>
          <w:szCs w:val="24"/>
        </w:rPr>
        <w:sectPr w:rsidR="002D6D8A" w:rsidSect="002D6D8A">
          <w:type w:val="continuous"/>
          <w:pgSz w:w="12240" w:h="15840"/>
          <w:pgMar w:top="1180" w:right="660" w:bottom="280" w:left="660" w:header="720" w:footer="720" w:gutter="0"/>
          <w:cols w:space="720"/>
        </w:sectPr>
      </w:pPr>
    </w:p>
    <w:p w:rsidR="002D6D8A" w:rsidRPr="001F4D1A" w:rsidRDefault="002D6D8A" w:rsidP="002D6D8A">
      <w:r w:rsidRPr="001F4D1A">
        <w:lastRenderedPageBreak/>
        <w:t>The American dream of home ownership is on</w:t>
      </w:r>
      <w:r w:rsidR="005C2FB7">
        <w:t>e which stands the test of time</w:t>
      </w:r>
      <w:r w:rsidRPr="001F4D1A">
        <w:t xml:space="preserve"> even as times change drastically for housing markets amid serious environmental concerns.  Family and Consumer Science educators across the country </w:t>
      </w:r>
      <w:r w:rsidR="005C2FB7">
        <w:t>were</w:t>
      </w:r>
      <w:r w:rsidRPr="001F4D1A">
        <w:t xml:space="preserve"> able to address the local needs of homeowners, thereby increasing home ownership and ensuring healthier home environments. </w:t>
      </w:r>
    </w:p>
    <w:p w:rsidR="002D6D8A" w:rsidRPr="001F4D1A" w:rsidRDefault="002D6D8A" w:rsidP="002D6D8A"/>
    <w:p w:rsidR="002D6D8A" w:rsidRPr="002A5C8A" w:rsidRDefault="002D6D8A" w:rsidP="002D6D8A">
      <w:pPr>
        <w:rPr>
          <w:b/>
          <w:sz w:val="24"/>
        </w:rPr>
      </w:pPr>
      <w:r w:rsidRPr="002A5C8A">
        <w:rPr>
          <w:b/>
          <w:sz w:val="24"/>
        </w:rPr>
        <w:t xml:space="preserve">Universal Design for Homeowners </w:t>
      </w:r>
    </w:p>
    <w:p w:rsidR="002D6D8A" w:rsidRPr="001F4D1A" w:rsidRDefault="002D6D8A" w:rsidP="002D6D8A">
      <w:pPr>
        <w:rPr>
          <w:b/>
        </w:rPr>
      </w:pPr>
    </w:p>
    <w:p w:rsidR="002D6D8A" w:rsidRPr="001F4D1A" w:rsidRDefault="002D6D8A" w:rsidP="002D6D8A">
      <w:pPr>
        <w:rPr>
          <w:rFonts w:cs="Arial"/>
        </w:rPr>
      </w:pPr>
      <w:r w:rsidRPr="001F4D1A">
        <w:t xml:space="preserve">Helping “baby boomers” make changes to their homes enabling them to live independently for as long as possible is crucial. </w:t>
      </w:r>
      <w:r w:rsidR="005C2FB7">
        <w:t>A</w:t>
      </w:r>
      <w:r w:rsidRPr="001F4D1A">
        <w:t xml:space="preserve"> </w:t>
      </w:r>
      <w:r w:rsidRPr="001F4D1A">
        <w:rPr>
          <w:rFonts w:cs="Arial"/>
        </w:rPr>
        <w:t xml:space="preserve">six-page article on universal design and aging in place penned by a FCS educator was published in the </w:t>
      </w:r>
      <w:r w:rsidRPr="001F4D1A">
        <w:rPr>
          <w:rFonts w:cs="Arial"/>
          <w:b/>
        </w:rPr>
        <w:t xml:space="preserve">Kansas </w:t>
      </w:r>
      <w:r w:rsidRPr="001F4D1A">
        <w:rPr>
          <w:rFonts w:cs="Arial"/>
        </w:rPr>
        <w:t>City Star Magazine</w:t>
      </w:r>
      <w:r w:rsidR="005C2FB7">
        <w:rPr>
          <w:rFonts w:cs="Arial"/>
        </w:rPr>
        <w:t xml:space="preserve">, reaching </w:t>
      </w:r>
      <w:r w:rsidRPr="001F4D1A">
        <w:rPr>
          <w:rFonts w:cs="Arial"/>
        </w:rPr>
        <w:t xml:space="preserve">over 700,300 households. In </w:t>
      </w:r>
      <w:r w:rsidRPr="001F4D1A">
        <w:rPr>
          <w:rFonts w:cs="Arial"/>
          <w:b/>
        </w:rPr>
        <w:t>Ohio,</w:t>
      </w:r>
      <w:r w:rsidRPr="001F4D1A">
        <w:rPr>
          <w:rFonts w:cs="Arial"/>
        </w:rPr>
        <w:t xml:space="preserve"> 16 Universal Design workshops for homeowners attracted 3,382 citizens. </w:t>
      </w:r>
    </w:p>
    <w:p w:rsidR="002D6D8A" w:rsidRPr="001F4D1A" w:rsidRDefault="002D6D8A" w:rsidP="002D6D8A">
      <w:pPr>
        <w:rPr>
          <w:rFonts w:cs="Arial"/>
        </w:rPr>
      </w:pPr>
    </w:p>
    <w:p w:rsidR="002D6D8A" w:rsidRDefault="002D6D8A" w:rsidP="002D6D8A">
      <w:pPr>
        <w:rPr>
          <w:rFonts w:cs="Arial"/>
          <w:b/>
        </w:rPr>
      </w:pPr>
      <w:r w:rsidRPr="001F4D1A">
        <w:rPr>
          <w:rFonts w:cs="Arial"/>
          <w:b/>
        </w:rPr>
        <w:t>Kentucky’s</w:t>
      </w:r>
      <w:r w:rsidRPr="001F4D1A">
        <w:rPr>
          <w:rFonts w:cs="Arial"/>
        </w:rPr>
        <w:t xml:space="preserve"> "Stand Up to Falling" program has helped 3,000 older adults reduce their risk of </w:t>
      </w:r>
      <w:proofErr w:type="gramStart"/>
      <w:r w:rsidRPr="001F4D1A">
        <w:rPr>
          <w:rFonts w:cs="Arial"/>
        </w:rPr>
        <w:t>falling,</w:t>
      </w:r>
      <w:proofErr w:type="gramEnd"/>
      <w:r w:rsidRPr="001F4D1A">
        <w:rPr>
          <w:rFonts w:cs="Arial"/>
        </w:rPr>
        <w:t xml:space="preserve"> learn the safe way to get up from a fall, and “fall-proof” their residence.</w:t>
      </w:r>
      <w:r w:rsidRPr="001F4D1A">
        <w:rPr>
          <w:rFonts w:cs="Arial"/>
          <w:b/>
        </w:rPr>
        <w:t xml:space="preserve">  </w:t>
      </w:r>
    </w:p>
    <w:p w:rsidR="005605EE" w:rsidRPr="001F4D1A" w:rsidRDefault="005605EE" w:rsidP="002D6D8A">
      <w:pPr>
        <w:rPr>
          <w:rFonts w:cs="Arial"/>
          <w:b/>
        </w:rPr>
      </w:pPr>
    </w:p>
    <w:p w:rsidR="002D6D8A" w:rsidRPr="001F4D1A" w:rsidRDefault="002D6D8A" w:rsidP="002D6D8A">
      <w:pPr>
        <w:rPr>
          <w:rFonts w:cs="Arial"/>
          <w:b/>
        </w:rPr>
      </w:pPr>
      <w:r w:rsidRPr="001F4D1A">
        <w:rPr>
          <w:rFonts w:cs="Arial"/>
          <w:b/>
        </w:rPr>
        <w:t>Healthy Home Environments</w:t>
      </w:r>
    </w:p>
    <w:p w:rsidR="002D6D8A" w:rsidRPr="001F4D1A" w:rsidRDefault="002D6D8A" w:rsidP="002D6D8A">
      <w:pPr>
        <w:rPr>
          <w:rFonts w:cs="Arial"/>
          <w:b/>
        </w:rPr>
      </w:pPr>
    </w:p>
    <w:p w:rsidR="002D6D8A" w:rsidRDefault="002D6D8A" w:rsidP="002D6D8A">
      <w:pPr>
        <w:rPr>
          <w:rFonts w:cs="Arial"/>
        </w:rPr>
      </w:pPr>
      <w:r w:rsidRPr="001F4D1A">
        <w:rPr>
          <w:rFonts w:cs="Arial"/>
        </w:rPr>
        <w:t xml:space="preserve">Having a safe and healthy home is important to the security and overall health of a community.  It can also help residents save money on supplies and utility bills. In </w:t>
      </w:r>
      <w:r w:rsidRPr="001F4D1A">
        <w:rPr>
          <w:rFonts w:cs="Arial"/>
          <w:b/>
        </w:rPr>
        <w:t xml:space="preserve">Missouri, </w:t>
      </w:r>
      <w:r w:rsidRPr="001F4D1A">
        <w:rPr>
          <w:rFonts w:cs="Arial"/>
        </w:rPr>
        <w:t xml:space="preserve">167 workshops on housing issues dealing with green cleaning reached 9,176 people while in </w:t>
      </w:r>
      <w:r w:rsidRPr="001F4D1A">
        <w:rPr>
          <w:rFonts w:cs="Arial"/>
          <w:b/>
        </w:rPr>
        <w:t>Kentucky</w:t>
      </w:r>
      <w:r w:rsidRPr="001F4D1A">
        <w:rPr>
          <w:rFonts w:cs="Arial"/>
        </w:rPr>
        <w:t xml:space="preserve">, over 45,000 residents experienced a positive change in </w:t>
      </w:r>
    </w:p>
    <w:p w:rsidR="002D6D8A" w:rsidRDefault="002D6D8A" w:rsidP="002D6D8A">
      <w:pPr>
        <w:rPr>
          <w:rFonts w:cs="Arial"/>
        </w:rPr>
      </w:pPr>
    </w:p>
    <w:p w:rsidR="005605EE" w:rsidRDefault="005C2FB7" w:rsidP="002D6D8A">
      <w:pPr>
        <w:rPr>
          <w:rFonts w:cs="Arial"/>
        </w:rPr>
      </w:pPr>
      <w:r>
        <w:rPr>
          <w:noProof/>
        </w:rPr>
        <w:drawing>
          <wp:anchor distT="0" distB="0" distL="114300" distR="114300" simplePos="0" relativeHeight="251669504" behindDoc="0" locked="0" layoutInCell="1" allowOverlap="1" wp14:anchorId="3A5B444A" wp14:editId="5A57A5FF">
            <wp:simplePos x="0" y="0"/>
            <wp:positionH relativeFrom="column">
              <wp:posOffset>1805305</wp:posOffset>
            </wp:positionH>
            <wp:positionV relativeFrom="paragraph">
              <wp:posOffset>149860</wp:posOffset>
            </wp:positionV>
            <wp:extent cx="5143500" cy="438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43500"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05EE" w:rsidRDefault="005605EE" w:rsidP="002D6D8A">
      <w:pPr>
        <w:rPr>
          <w:rFonts w:cs="Arial"/>
        </w:rPr>
      </w:pPr>
    </w:p>
    <w:p w:rsidR="002D6D8A" w:rsidRDefault="002D6D8A" w:rsidP="002D6D8A">
      <w:pPr>
        <w:rPr>
          <w:rFonts w:cs="Arial"/>
        </w:rPr>
      </w:pPr>
    </w:p>
    <w:p w:rsidR="002D6D8A" w:rsidRDefault="002D6D8A" w:rsidP="002D6D8A">
      <w:pPr>
        <w:rPr>
          <w:rFonts w:cs="Arial"/>
        </w:rPr>
      </w:pPr>
    </w:p>
    <w:tbl>
      <w:tblPr>
        <w:tblpPr w:leftFromText="180" w:rightFromText="180" w:vertAnchor="text" w:horzAnchor="margin" w:tblpYSpec="top"/>
        <w:tblW w:w="10801" w:type="dxa"/>
        <w:tblLayout w:type="fixed"/>
        <w:tblCellMar>
          <w:left w:w="0" w:type="dxa"/>
          <w:right w:w="0" w:type="dxa"/>
        </w:tblCellMar>
        <w:tblLook w:val="01E0" w:firstRow="1" w:lastRow="1" w:firstColumn="1" w:lastColumn="1" w:noHBand="0" w:noVBand="0"/>
      </w:tblPr>
      <w:tblGrid>
        <w:gridCol w:w="3746"/>
        <w:gridCol w:w="3075"/>
        <w:gridCol w:w="3980"/>
      </w:tblGrid>
      <w:tr w:rsidR="002D6D8A" w:rsidTr="002D6D8A">
        <w:trPr>
          <w:trHeight w:hRule="exact" w:val="434"/>
        </w:trPr>
        <w:tc>
          <w:tcPr>
            <w:tcW w:w="3746" w:type="dxa"/>
            <w:tcBorders>
              <w:top w:val="nil"/>
              <w:left w:val="nil"/>
              <w:bottom w:val="nil"/>
              <w:right w:val="nil"/>
            </w:tcBorders>
            <w:shd w:val="clear" w:color="auto" w:fill="2756A2"/>
          </w:tcPr>
          <w:p w:rsidR="002D6D8A" w:rsidRDefault="002D6D8A" w:rsidP="002D6D8A">
            <w:pPr>
              <w:pStyle w:val="TableParagraph"/>
              <w:spacing w:before="145"/>
              <w:ind w:left="1226"/>
              <w:rPr>
                <w:rFonts w:ascii="Arial Narrow" w:eastAsia="Arial Narrow" w:hAnsi="Arial Narrow" w:cs="Arial Narrow"/>
                <w:sz w:val="20"/>
                <w:szCs w:val="20"/>
              </w:rPr>
            </w:pPr>
            <w:r>
              <w:rPr>
                <w:rFonts w:ascii="Arial Narrow"/>
                <w:b/>
                <w:color w:val="FFFFFF"/>
                <w:spacing w:val="-1"/>
                <w:sz w:val="20"/>
              </w:rPr>
              <w:t>NEAFCS</w:t>
            </w:r>
            <w:r>
              <w:rPr>
                <w:rFonts w:ascii="Arial Narrow"/>
                <w:b/>
                <w:color w:val="FFFFFF"/>
                <w:spacing w:val="-10"/>
                <w:sz w:val="20"/>
              </w:rPr>
              <w:t xml:space="preserve"> </w:t>
            </w:r>
            <w:r>
              <w:rPr>
                <w:rFonts w:ascii="Arial Narrow"/>
                <w:b/>
                <w:color w:val="FFFFFF"/>
                <w:sz w:val="20"/>
              </w:rPr>
              <w:t>National</w:t>
            </w:r>
            <w:r>
              <w:rPr>
                <w:rFonts w:ascii="Arial Narrow"/>
                <w:b/>
                <w:color w:val="FFFFFF"/>
                <w:spacing w:val="-9"/>
                <w:sz w:val="20"/>
              </w:rPr>
              <w:t xml:space="preserve"> </w:t>
            </w:r>
            <w:r>
              <w:rPr>
                <w:rFonts w:ascii="Arial Narrow"/>
                <w:b/>
                <w:color w:val="FFFFFF"/>
                <w:sz w:val="20"/>
              </w:rPr>
              <w:t>Office</w:t>
            </w:r>
          </w:p>
        </w:tc>
        <w:tc>
          <w:tcPr>
            <w:tcW w:w="3075" w:type="dxa"/>
            <w:tcBorders>
              <w:top w:val="nil"/>
              <w:left w:val="nil"/>
              <w:bottom w:val="nil"/>
              <w:right w:val="nil"/>
            </w:tcBorders>
            <w:shd w:val="clear" w:color="auto" w:fill="2756A2"/>
          </w:tcPr>
          <w:p w:rsidR="002D6D8A" w:rsidRDefault="002D6D8A" w:rsidP="002D6D8A">
            <w:pPr>
              <w:pStyle w:val="TableParagraph"/>
              <w:spacing w:before="145"/>
              <w:ind w:left="361"/>
              <w:rPr>
                <w:rFonts w:ascii="Arial Narrow" w:eastAsia="Arial Narrow" w:hAnsi="Arial Narrow" w:cs="Arial Narrow"/>
                <w:sz w:val="20"/>
                <w:szCs w:val="20"/>
              </w:rPr>
            </w:pPr>
            <w:r>
              <w:rPr>
                <w:rFonts w:ascii="Arial Narrow"/>
                <w:b/>
                <w:color w:val="FFFFFF"/>
                <w:sz w:val="20"/>
              </w:rPr>
              <w:t>20423</w:t>
            </w:r>
            <w:r>
              <w:rPr>
                <w:rFonts w:ascii="Arial Narrow"/>
                <w:b/>
                <w:color w:val="FFFFFF"/>
                <w:spacing w:val="-5"/>
                <w:sz w:val="20"/>
              </w:rPr>
              <w:t xml:space="preserve"> </w:t>
            </w:r>
            <w:r>
              <w:rPr>
                <w:rFonts w:ascii="Arial Narrow"/>
                <w:b/>
                <w:color w:val="FFFFFF"/>
                <w:sz w:val="20"/>
              </w:rPr>
              <w:t>State</w:t>
            </w:r>
            <w:r>
              <w:rPr>
                <w:rFonts w:ascii="Arial Narrow"/>
                <w:b/>
                <w:color w:val="FFFFFF"/>
                <w:spacing w:val="-5"/>
                <w:sz w:val="20"/>
              </w:rPr>
              <w:t xml:space="preserve"> </w:t>
            </w:r>
            <w:r>
              <w:rPr>
                <w:rFonts w:ascii="Arial Narrow"/>
                <w:b/>
                <w:color w:val="FFFFFF"/>
                <w:sz w:val="20"/>
              </w:rPr>
              <w:t>Road</w:t>
            </w:r>
            <w:r>
              <w:rPr>
                <w:rFonts w:ascii="Arial Narrow"/>
                <w:b/>
                <w:color w:val="FFFFFF"/>
                <w:spacing w:val="-4"/>
                <w:sz w:val="20"/>
              </w:rPr>
              <w:t xml:space="preserve"> </w:t>
            </w:r>
            <w:r>
              <w:rPr>
                <w:rFonts w:ascii="Arial Narrow"/>
                <w:b/>
                <w:color w:val="FFFFFF"/>
                <w:sz w:val="20"/>
              </w:rPr>
              <w:t>7,</w:t>
            </w:r>
            <w:r>
              <w:rPr>
                <w:rFonts w:ascii="Arial Narrow"/>
                <w:b/>
                <w:color w:val="FFFFFF"/>
                <w:spacing w:val="-5"/>
                <w:sz w:val="20"/>
              </w:rPr>
              <w:t xml:space="preserve"> </w:t>
            </w:r>
            <w:r>
              <w:rPr>
                <w:rFonts w:ascii="Arial Narrow"/>
                <w:b/>
                <w:color w:val="FFFFFF"/>
                <w:spacing w:val="-1"/>
                <w:sz w:val="20"/>
              </w:rPr>
              <w:t>Suite</w:t>
            </w:r>
            <w:r>
              <w:rPr>
                <w:rFonts w:ascii="Arial Narrow"/>
                <w:b/>
                <w:color w:val="FFFFFF"/>
                <w:spacing w:val="-5"/>
                <w:sz w:val="20"/>
              </w:rPr>
              <w:t xml:space="preserve"> </w:t>
            </w:r>
            <w:r>
              <w:rPr>
                <w:rFonts w:ascii="Arial Narrow"/>
                <w:b/>
                <w:color w:val="FFFFFF"/>
                <w:sz w:val="20"/>
              </w:rPr>
              <w:t>F6-491</w:t>
            </w:r>
          </w:p>
        </w:tc>
        <w:tc>
          <w:tcPr>
            <w:tcW w:w="3980" w:type="dxa"/>
            <w:tcBorders>
              <w:top w:val="nil"/>
              <w:left w:val="nil"/>
              <w:bottom w:val="nil"/>
              <w:right w:val="nil"/>
            </w:tcBorders>
            <w:shd w:val="clear" w:color="auto" w:fill="2756A2"/>
          </w:tcPr>
          <w:p w:rsidR="002D6D8A" w:rsidRDefault="002D6D8A" w:rsidP="002D6D8A">
            <w:pPr>
              <w:pStyle w:val="TableParagraph"/>
              <w:spacing w:before="145"/>
              <w:ind w:left="160"/>
              <w:rPr>
                <w:rFonts w:ascii="Arial Narrow" w:eastAsia="Arial Narrow" w:hAnsi="Arial Narrow" w:cs="Arial Narrow"/>
                <w:sz w:val="20"/>
                <w:szCs w:val="20"/>
              </w:rPr>
            </w:pPr>
            <w:r>
              <w:rPr>
                <w:rFonts w:ascii="Arial Narrow"/>
                <w:b/>
                <w:color w:val="FFFFFF"/>
                <w:spacing w:val="-1"/>
                <w:sz w:val="20"/>
              </w:rPr>
              <w:t>Boca</w:t>
            </w:r>
            <w:r>
              <w:rPr>
                <w:rFonts w:ascii="Arial Narrow"/>
                <w:b/>
                <w:color w:val="FFFFFF"/>
                <w:spacing w:val="-4"/>
                <w:sz w:val="20"/>
              </w:rPr>
              <w:t xml:space="preserve"> </w:t>
            </w:r>
            <w:r>
              <w:rPr>
                <w:rFonts w:ascii="Arial Narrow"/>
                <w:b/>
                <w:color w:val="FFFFFF"/>
                <w:sz w:val="20"/>
              </w:rPr>
              <w:t>Raton,</w:t>
            </w:r>
            <w:r>
              <w:rPr>
                <w:rFonts w:ascii="Arial Narrow"/>
                <w:b/>
                <w:color w:val="FFFFFF"/>
                <w:spacing w:val="-4"/>
                <w:sz w:val="20"/>
              </w:rPr>
              <w:t xml:space="preserve"> </w:t>
            </w:r>
            <w:r>
              <w:rPr>
                <w:rFonts w:ascii="Arial Narrow"/>
                <w:b/>
                <w:color w:val="FFFFFF"/>
                <w:sz w:val="20"/>
              </w:rPr>
              <w:t>FL</w:t>
            </w:r>
            <w:r>
              <w:rPr>
                <w:rFonts w:ascii="Arial Narrow"/>
                <w:b/>
                <w:color w:val="FFFFFF"/>
                <w:spacing w:val="37"/>
                <w:sz w:val="20"/>
              </w:rPr>
              <w:t xml:space="preserve"> </w:t>
            </w:r>
            <w:r>
              <w:rPr>
                <w:rFonts w:ascii="Arial Narrow"/>
                <w:b/>
                <w:color w:val="FFFFFF"/>
                <w:sz w:val="20"/>
              </w:rPr>
              <w:t>33498</w:t>
            </w:r>
          </w:p>
        </w:tc>
      </w:tr>
      <w:tr w:rsidR="002D6D8A" w:rsidTr="002D6D8A">
        <w:trPr>
          <w:trHeight w:hRule="exact" w:val="416"/>
        </w:trPr>
        <w:tc>
          <w:tcPr>
            <w:tcW w:w="3746" w:type="dxa"/>
            <w:tcBorders>
              <w:top w:val="nil"/>
              <w:left w:val="nil"/>
              <w:bottom w:val="nil"/>
              <w:right w:val="nil"/>
            </w:tcBorders>
            <w:shd w:val="clear" w:color="auto" w:fill="2756A2"/>
          </w:tcPr>
          <w:p w:rsidR="002D6D8A" w:rsidRDefault="002D6D8A" w:rsidP="002D6D8A">
            <w:pPr>
              <w:pStyle w:val="TableParagraph"/>
              <w:spacing w:before="26"/>
              <w:ind w:left="2261"/>
              <w:rPr>
                <w:rFonts w:ascii="Arial Narrow" w:eastAsia="Arial Narrow" w:hAnsi="Arial Narrow" w:cs="Arial Narrow"/>
                <w:sz w:val="20"/>
                <w:szCs w:val="20"/>
              </w:rPr>
            </w:pPr>
            <w:r>
              <w:rPr>
                <w:rFonts w:ascii="Arial Narrow"/>
                <w:b/>
                <w:color w:val="FFFFFF"/>
                <w:sz w:val="20"/>
              </w:rPr>
              <w:t>(561)</w:t>
            </w:r>
            <w:r>
              <w:rPr>
                <w:rFonts w:ascii="Arial Narrow"/>
                <w:b/>
                <w:color w:val="FFFFFF"/>
                <w:spacing w:val="-11"/>
                <w:sz w:val="20"/>
              </w:rPr>
              <w:t xml:space="preserve"> </w:t>
            </w:r>
            <w:r>
              <w:rPr>
                <w:rFonts w:ascii="Arial Narrow"/>
                <w:b/>
                <w:color w:val="FFFFFF"/>
                <w:sz w:val="20"/>
              </w:rPr>
              <w:t>477-8100</w:t>
            </w:r>
          </w:p>
        </w:tc>
        <w:tc>
          <w:tcPr>
            <w:tcW w:w="3075" w:type="dxa"/>
            <w:tcBorders>
              <w:top w:val="nil"/>
              <w:left w:val="nil"/>
              <w:bottom w:val="nil"/>
              <w:right w:val="nil"/>
            </w:tcBorders>
            <w:shd w:val="clear" w:color="auto" w:fill="2756A2"/>
          </w:tcPr>
          <w:p w:rsidR="002D6D8A" w:rsidRDefault="002D6D8A" w:rsidP="002D6D8A">
            <w:pPr>
              <w:pStyle w:val="TableParagraph"/>
              <w:spacing w:before="26"/>
              <w:ind w:left="675"/>
              <w:rPr>
                <w:rFonts w:ascii="Arial Narrow" w:eastAsia="Arial Narrow" w:hAnsi="Arial Narrow" w:cs="Arial Narrow"/>
                <w:sz w:val="20"/>
                <w:szCs w:val="20"/>
              </w:rPr>
            </w:pPr>
            <w:r>
              <w:rPr>
                <w:rFonts w:ascii="Arial Narrow"/>
                <w:b/>
                <w:color w:val="FFFFFF"/>
                <w:sz w:val="20"/>
              </w:rPr>
              <w:t>FAX</w:t>
            </w:r>
            <w:r>
              <w:rPr>
                <w:rFonts w:ascii="Arial Narrow"/>
                <w:b/>
                <w:color w:val="FFFFFF"/>
                <w:spacing w:val="-9"/>
                <w:sz w:val="20"/>
              </w:rPr>
              <w:t xml:space="preserve"> </w:t>
            </w:r>
            <w:r>
              <w:rPr>
                <w:rFonts w:ascii="Arial Narrow"/>
                <w:b/>
                <w:color w:val="FFFFFF"/>
                <w:sz w:val="20"/>
              </w:rPr>
              <w:t>(561)</w:t>
            </w:r>
            <w:r>
              <w:rPr>
                <w:rFonts w:ascii="Arial Narrow"/>
                <w:b/>
                <w:color w:val="FFFFFF"/>
                <w:spacing w:val="-8"/>
                <w:sz w:val="20"/>
              </w:rPr>
              <w:t xml:space="preserve"> </w:t>
            </w:r>
            <w:r>
              <w:rPr>
                <w:rFonts w:ascii="Arial Narrow"/>
                <w:b/>
                <w:color w:val="FFFFFF"/>
                <w:sz w:val="20"/>
              </w:rPr>
              <w:t>910-0896</w:t>
            </w:r>
          </w:p>
        </w:tc>
        <w:tc>
          <w:tcPr>
            <w:tcW w:w="3980" w:type="dxa"/>
            <w:tcBorders>
              <w:top w:val="nil"/>
              <w:left w:val="nil"/>
              <w:bottom w:val="nil"/>
              <w:right w:val="nil"/>
            </w:tcBorders>
            <w:shd w:val="clear" w:color="auto" w:fill="2756A2"/>
          </w:tcPr>
          <w:p w:rsidR="002D6D8A" w:rsidRDefault="00F608F7" w:rsidP="002D6D8A">
            <w:pPr>
              <w:pStyle w:val="TableParagraph"/>
              <w:spacing w:before="26"/>
              <w:ind w:left="481"/>
              <w:rPr>
                <w:rFonts w:ascii="Arial Narrow" w:eastAsia="Arial Narrow" w:hAnsi="Arial Narrow" w:cs="Arial Narrow"/>
                <w:sz w:val="20"/>
                <w:szCs w:val="20"/>
              </w:rPr>
            </w:pPr>
            <w:hyperlink r:id="rId13">
              <w:r w:rsidR="002D6D8A">
                <w:rPr>
                  <w:rFonts w:ascii="Arial Narrow"/>
                  <w:b/>
                  <w:color w:val="FFFFFF"/>
                  <w:spacing w:val="-1"/>
                  <w:sz w:val="20"/>
                </w:rPr>
                <w:t>www.neafcs.org</w:t>
              </w:r>
            </w:hyperlink>
          </w:p>
        </w:tc>
      </w:tr>
    </w:tbl>
    <w:p w:rsidR="002D6D8A" w:rsidRDefault="005C2FB7" w:rsidP="002D6D8A">
      <w:pPr>
        <w:rPr>
          <w:rFonts w:cs="Arial"/>
        </w:rPr>
      </w:pPr>
      <w:r>
        <w:rPr>
          <w:rFonts w:cs="Arial"/>
        </w:rPr>
        <w:t xml:space="preserve">                                                                                               </w:t>
      </w:r>
      <w:proofErr w:type="gramStart"/>
      <w:r w:rsidR="002D6D8A" w:rsidRPr="001F4D1A">
        <w:rPr>
          <w:rFonts w:cs="Arial"/>
        </w:rPr>
        <w:lastRenderedPageBreak/>
        <w:t>the</w:t>
      </w:r>
      <w:r w:rsidR="006E1B63">
        <w:rPr>
          <w:rFonts w:cs="Arial"/>
        </w:rPr>
        <w:t>ir</w:t>
      </w:r>
      <w:proofErr w:type="gramEnd"/>
      <w:r w:rsidR="002D6D8A" w:rsidRPr="001F4D1A">
        <w:rPr>
          <w:rFonts w:cs="Arial"/>
        </w:rPr>
        <w:t xml:space="preserve"> knowledge of healthy home maintenance practices and stress management techniques. </w:t>
      </w:r>
    </w:p>
    <w:p w:rsidR="005605EE" w:rsidRPr="001F4D1A" w:rsidRDefault="005605EE" w:rsidP="002D6D8A">
      <w:pPr>
        <w:rPr>
          <w:rFonts w:cs="Arial"/>
        </w:rPr>
      </w:pPr>
    </w:p>
    <w:p w:rsidR="002D6D8A" w:rsidRPr="001F4D1A" w:rsidRDefault="002D6D8A" w:rsidP="002D6D8A">
      <w:pPr>
        <w:rPr>
          <w:rFonts w:cs="Arial"/>
          <w:b/>
        </w:rPr>
      </w:pPr>
      <w:r w:rsidRPr="001F4D1A">
        <w:rPr>
          <w:rFonts w:cs="Arial"/>
        </w:rPr>
        <w:t>In</w:t>
      </w:r>
      <w:r w:rsidRPr="001F4D1A">
        <w:rPr>
          <w:rFonts w:cs="Arial"/>
          <w:b/>
        </w:rPr>
        <w:t xml:space="preserve"> New York, </w:t>
      </w:r>
      <w:r w:rsidRPr="001F4D1A">
        <w:rPr>
          <w:rFonts w:cs="Arial"/>
        </w:rPr>
        <w:t xml:space="preserve">energy costs take a significant portion of consumer’s financial resources. FCS educators presented </w:t>
      </w:r>
      <w:r w:rsidR="005605EE">
        <w:rPr>
          <w:rFonts w:cs="Arial"/>
        </w:rPr>
        <w:t xml:space="preserve">218 </w:t>
      </w:r>
      <w:r w:rsidRPr="001F4D1A">
        <w:rPr>
          <w:rFonts w:cs="Arial"/>
        </w:rPr>
        <w:t>New York State Energy Research and Development Authority/CCE developed “Save Energy, Save Dollars” EmPower workshops designed to help consumer</w:t>
      </w:r>
      <w:r w:rsidR="005605EE">
        <w:rPr>
          <w:rFonts w:cs="Arial"/>
        </w:rPr>
        <w:t>s reduce their energy bills by implementing low</w:t>
      </w:r>
      <w:r w:rsidR="005C2FB7">
        <w:rPr>
          <w:rFonts w:cs="Arial"/>
        </w:rPr>
        <w:t>-</w:t>
      </w:r>
      <w:r w:rsidR="005605EE">
        <w:rPr>
          <w:rFonts w:cs="Arial"/>
        </w:rPr>
        <w:t xml:space="preserve"> and </w:t>
      </w:r>
      <w:r w:rsidRPr="001F4D1A">
        <w:rPr>
          <w:rFonts w:cs="Arial"/>
        </w:rPr>
        <w:t xml:space="preserve">no-cost energy conservation practices. </w:t>
      </w:r>
      <w:r w:rsidR="005605EE">
        <w:rPr>
          <w:rFonts w:cs="Arial"/>
        </w:rPr>
        <w:t xml:space="preserve"> Over 2,440 </w:t>
      </w:r>
      <w:r w:rsidRPr="001F4D1A">
        <w:rPr>
          <w:rFonts w:cs="Arial"/>
        </w:rPr>
        <w:t>participants engage</w:t>
      </w:r>
      <w:r w:rsidR="005605EE">
        <w:rPr>
          <w:rFonts w:cs="Arial"/>
        </w:rPr>
        <w:t>d</w:t>
      </w:r>
      <w:r w:rsidRPr="001F4D1A">
        <w:rPr>
          <w:rFonts w:cs="Arial"/>
        </w:rPr>
        <w:t xml:space="preserve"> in hands-on learning </w:t>
      </w:r>
      <w:r w:rsidR="005C2FB7">
        <w:rPr>
          <w:rFonts w:cs="Arial"/>
        </w:rPr>
        <w:t>with</w:t>
      </w:r>
      <w:r w:rsidRPr="001F4D1A">
        <w:rPr>
          <w:rFonts w:cs="Arial"/>
        </w:rPr>
        <w:t xml:space="preserve"> </w:t>
      </w:r>
      <w:r w:rsidR="006128CA">
        <w:rPr>
          <w:rFonts w:cs="Arial"/>
        </w:rPr>
        <w:t xml:space="preserve">each household </w:t>
      </w:r>
      <w:r w:rsidRPr="001F4D1A">
        <w:rPr>
          <w:rFonts w:cs="Arial"/>
        </w:rPr>
        <w:t>receiv</w:t>
      </w:r>
      <w:r w:rsidR="005C2FB7">
        <w:rPr>
          <w:rFonts w:cs="Arial"/>
        </w:rPr>
        <w:t>ing</w:t>
      </w:r>
      <w:r w:rsidRPr="001F4D1A">
        <w:rPr>
          <w:rFonts w:cs="Arial"/>
        </w:rPr>
        <w:t xml:space="preserve"> three free CFL bulbs.</w:t>
      </w:r>
    </w:p>
    <w:p w:rsidR="002D6D8A" w:rsidRDefault="005605EE" w:rsidP="002D6D8A">
      <w:pPr>
        <w:rPr>
          <w:rFonts w:cs="Arial"/>
          <w:b/>
        </w:rPr>
      </w:pPr>
      <w:r w:rsidRPr="001F4D1A">
        <w:rPr>
          <w:rFonts w:cs="Arial"/>
          <w:b/>
          <w:noProof/>
        </w:rPr>
        <mc:AlternateContent>
          <mc:Choice Requires="wps">
            <w:drawing>
              <wp:anchor distT="0" distB="0" distL="114300" distR="114300" simplePos="0" relativeHeight="251671552" behindDoc="0" locked="0" layoutInCell="1" allowOverlap="1" wp14:anchorId="445CB012" wp14:editId="32DB87EB">
                <wp:simplePos x="0" y="0"/>
                <wp:positionH relativeFrom="column">
                  <wp:posOffset>-104775</wp:posOffset>
                </wp:positionH>
                <wp:positionV relativeFrom="paragraph">
                  <wp:posOffset>162560</wp:posOffset>
                </wp:positionV>
                <wp:extent cx="3339465" cy="13049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465" cy="1304925"/>
                        </a:xfrm>
                        <a:prstGeom prst="rect">
                          <a:avLst/>
                        </a:prstGeom>
                        <a:noFill/>
                        <a:ln w="9525">
                          <a:noFill/>
                          <a:miter lim="800000"/>
                          <a:headEnd/>
                          <a:tailEnd/>
                        </a:ln>
                      </wps:spPr>
                      <wps:txbx>
                        <w:txbxContent>
                          <w:p w:rsidR="002D6D8A" w:rsidRPr="005605EE" w:rsidRDefault="002D6D8A" w:rsidP="00D51D2E">
                            <w:pPr>
                              <w:rPr>
                                <w:rFonts w:cs="Arial"/>
                                <w:b/>
                                <w:color w:val="17365D" w:themeColor="text2" w:themeShade="BF"/>
                                <w:sz w:val="24"/>
                                <w:szCs w:val="24"/>
                              </w:rPr>
                            </w:pPr>
                            <w:r w:rsidRPr="005605EE">
                              <w:rPr>
                                <w:rFonts w:cs="Arial"/>
                                <w:b/>
                                <w:color w:val="17365D" w:themeColor="text2" w:themeShade="BF"/>
                                <w:sz w:val="24"/>
                                <w:szCs w:val="24"/>
                              </w:rPr>
                              <w:t>“Participants wer</w:t>
                            </w:r>
                            <w:r w:rsidR="005605EE">
                              <w:rPr>
                                <w:rFonts w:cs="Arial"/>
                                <w:b/>
                                <w:color w:val="17365D" w:themeColor="text2" w:themeShade="BF"/>
                                <w:sz w:val="24"/>
                                <w:szCs w:val="24"/>
                              </w:rPr>
                              <w:t>e excited to learn how to make homemade</w:t>
                            </w:r>
                            <w:r w:rsidRPr="005605EE">
                              <w:rPr>
                                <w:rFonts w:cs="Arial"/>
                                <w:b/>
                                <w:color w:val="17365D" w:themeColor="text2" w:themeShade="BF"/>
                                <w:sz w:val="24"/>
                                <w:szCs w:val="24"/>
                              </w:rPr>
                              <w:t xml:space="preserve"> cleaners and save so much money while still doing something good for their home environment. Many stated they had someone at home with asthma or allergies and this was really going to help.”</w:t>
                            </w:r>
                            <w:r w:rsidRPr="005605EE">
                              <w:rPr>
                                <w:rFonts w:cs="Arial"/>
                                <w:color w:val="17365D" w:themeColor="text2" w:themeShade="BF"/>
                                <w:sz w:val="24"/>
                                <w:szCs w:val="24"/>
                              </w:rPr>
                              <w:t xml:space="preserve"> </w:t>
                            </w:r>
                            <w:r w:rsidR="006E1B63">
                              <w:rPr>
                                <w:rFonts w:cs="Arial"/>
                                <w:color w:val="17365D" w:themeColor="text2" w:themeShade="BF"/>
                                <w:sz w:val="24"/>
                                <w:szCs w:val="24"/>
                              </w:rPr>
                              <w:t>--</w:t>
                            </w:r>
                            <w:r w:rsidRPr="005605EE">
                              <w:rPr>
                                <w:rFonts w:cs="Arial"/>
                                <w:color w:val="17365D" w:themeColor="text2" w:themeShade="BF"/>
                                <w:sz w:val="24"/>
                                <w:szCs w:val="24"/>
                              </w:rPr>
                              <w:t xml:space="preserve"> </w:t>
                            </w:r>
                            <w:r w:rsidRPr="005605EE">
                              <w:rPr>
                                <w:rFonts w:cs="Arial"/>
                                <w:b/>
                                <w:color w:val="17365D" w:themeColor="text2" w:themeShade="BF"/>
                                <w:sz w:val="24"/>
                                <w:szCs w:val="24"/>
                              </w:rPr>
                              <w:t xml:space="preserve">Missouri FCS </w:t>
                            </w:r>
                            <w:r w:rsidR="006E1B63">
                              <w:rPr>
                                <w:rFonts w:cs="Arial"/>
                                <w:b/>
                                <w:color w:val="17365D" w:themeColor="text2" w:themeShade="BF"/>
                                <w:sz w:val="24"/>
                                <w:szCs w:val="24"/>
                              </w:rPr>
                              <w:t>E</w:t>
                            </w:r>
                            <w:r w:rsidRPr="005605EE">
                              <w:rPr>
                                <w:rFonts w:cs="Arial"/>
                                <w:b/>
                                <w:color w:val="17365D" w:themeColor="text2" w:themeShade="BF"/>
                                <w:sz w:val="24"/>
                                <w:szCs w:val="24"/>
                              </w:rPr>
                              <w:t>ducator</w:t>
                            </w:r>
                          </w:p>
                          <w:p w:rsidR="002D6D8A" w:rsidRDefault="002D6D8A" w:rsidP="002D6D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8.25pt;margin-top:12.8pt;width:262.95pt;height:10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" filled="f" stroked="f">
                <v:textbox>
                  <w:txbxContent>
                    <w:p w:rsidR="002D6D8A" w:rsidRPr="005605EE" w:rsidRDefault="002D6D8A" w:rsidP="00D51D2E">
                      <w:pPr>
                        <w:rPr>
                          <w:rFonts w:cs="Arial"/>
                          <w:b/>
                          <w:color w:val="17365D" w:themeColor="text2" w:themeShade="BF"/>
                          <w:sz w:val="24"/>
                          <w:szCs w:val="24"/>
                        </w:rPr>
                      </w:pPr>
                      <w:r w:rsidRPr="005605EE">
                        <w:rPr>
                          <w:rFonts w:cs="Arial"/>
                          <w:b/>
                          <w:color w:val="17365D" w:themeColor="text2" w:themeShade="BF"/>
                          <w:sz w:val="24"/>
                          <w:szCs w:val="24"/>
                        </w:rPr>
                        <w:t>“Participants wer</w:t>
                      </w:r>
                      <w:r w:rsidR="005605EE">
                        <w:rPr>
                          <w:rFonts w:cs="Arial"/>
                          <w:b/>
                          <w:color w:val="17365D" w:themeColor="text2" w:themeShade="BF"/>
                          <w:sz w:val="24"/>
                          <w:szCs w:val="24"/>
                        </w:rPr>
                        <w:t>e excited to learn how to make homemade</w:t>
                      </w:r>
                      <w:r w:rsidRPr="005605EE">
                        <w:rPr>
                          <w:rFonts w:cs="Arial"/>
                          <w:b/>
                          <w:color w:val="17365D" w:themeColor="text2" w:themeShade="BF"/>
                          <w:sz w:val="24"/>
                          <w:szCs w:val="24"/>
                        </w:rPr>
                        <w:t xml:space="preserve"> cleaners and save so much money while still doing something good for their home environment. Many stated they had someone at home with asthma or allergies and this was really going to help.”</w:t>
                      </w:r>
                      <w:r w:rsidRPr="005605EE">
                        <w:rPr>
                          <w:rFonts w:cs="Arial"/>
                          <w:color w:val="17365D" w:themeColor="text2" w:themeShade="BF"/>
                          <w:sz w:val="24"/>
                          <w:szCs w:val="24"/>
                        </w:rPr>
                        <w:t xml:space="preserve"> </w:t>
                      </w:r>
                      <w:r w:rsidR="006E1B63">
                        <w:rPr>
                          <w:rFonts w:cs="Arial"/>
                          <w:color w:val="17365D" w:themeColor="text2" w:themeShade="BF"/>
                          <w:sz w:val="24"/>
                          <w:szCs w:val="24"/>
                        </w:rPr>
                        <w:t>--</w:t>
                      </w:r>
                      <w:r w:rsidRPr="005605EE">
                        <w:rPr>
                          <w:rFonts w:cs="Arial"/>
                          <w:color w:val="17365D" w:themeColor="text2" w:themeShade="BF"/>
                          <w:sz w:val="24"/>
                          <w:szCs w:val="24"/>
                        </w:rPr>
                        <w:t xml:space="preserve"> </w:t>
                      </w:r>
                      <w:r w:rsidRPr="005605EE">
                        <w:rPr>
                          <w:rFonts w:cs="Arial"/>
                          <w:b/>
                          <w:color w:val="17365D" w:themeColor="text2" w:themeShade="BF"/>
                          <w:sz w:val="24"/>
                          <w:szCs w:val="24"/>
                        </w:rPr>
                        <w:t xml:space="preserve">Missouri FCS </w:t>
                      </w:r>
                      <w:r w:rsidR="006E1B63">
                        <w:rPr>
                          <w:rFonts w:cs="Arial"/>
                          <w:b/>
                          <w:color w:val="17365D" w:themeColor="text2" w:themeShade="BF"/>
                          <w:sz w:val="24"/>
                          <w:szCs w:val="24"/>
                        </w:rPr>
                        <w:t>E</w:t>
                      </w:r>
                      <w:r w:rsidRPr="005605EE">
                        <w:rPr>
                          <w:rFonts w:cs="Arial"/>
                          <w:b/>
                          <w:color w:val="17365D" w:themeColor="text2" w:themeShade="BF"/>
                          <w:sz w:val="24"/>
                          <w:szCs w:val="24"/>
                        </w:rPr>
                        <w:t>ducator</w:t>
                      </w:r>
                    </w:p>
                    <w:p w:rsidR="002D6D8A" w:rsidRDefault="002D6D8A" w:rsidP="002D6D8A"/>
                  </w:txbxContent>
                </v:textbox>
              </v:shape>
            </w:pict>
          </mc:Fallback>
        </mc:AlternateContent>
      </w:r>
    </w:p>
    <w:p w:rsidR="005605EE" w:rsidRDefault="005605EE" w:rsidP="002D6D8A">
      <w:pPr>
        <w:rPr>
          <w:rFonts w:cs="Arial"/>
          <w:b/>
        </w:rPr>
      </w:pPr>
    </w:p>
    <w:p w:rsidR="005605EE" w:rsidRDefault="005605EE" w:rsidP="002D6D8A">
      <w:pPr>
        <w:rPr>
          <w:rFonts w:cs="Arial"/>
          <w:b/>
        </w:rPr>
      </w:pPr>
    </w:p>
    <w:p w:rsidR="005605EE" w:rsidRDefault="005605EE" w:rsidP="002D6D8A">
      <w:pPr>
        <w:rPr>
          <w:rFonts w:cs="Arial"/>
          <w:b/>
        </w:rPr>
      </w:pPr>
    </w:p>
    <w:p w:rsidR="005605EE" w:rsidRDefault="005605EE" w:rsidP="002D6D8A">
      <w:pPr>
        <w:rPr>
          <w:rFonts w:cs="Arial"/>
          <w:b/>
        </w:rPr>
      </w:pPr>
    </w:p>
    <w:p w:rsidR="005605EE" w:rsidRDefault="005605EE" w:rsidP="002D6D8A">
      <w:pPr>
        <w:rPr>
          <w:rFonts w:cs="Arial"/>
          <w:b/>
        </w:rPr>
      </w:pPr>
    </w:p>
    <w:p w:rsidR="005605EE" w:rsidRDefault="005605EE" w:rsidP="002D6D8A">
      <w:pPr>
        <w:rPr>
          <w:rFonts w:cs="Arial"/>
          <w:b/>
        </w:rPr>
      </w:pPr>
    </w:p>
    <w:p w:rsidR="005605EE" w:rsidRDefault="005605EE" w:rsidP="002D6D8A">
      <w:pPr>
        <w:rPr>
          <w:rFonts w:cs="Arial"/>
          <w:b/>
        </w:rPr>
      </w:pPr>
    </w:p>
    <w:p w:rsidR="005605EE" w:rsidRPr="001F4D1A" w:rsidRDefault="005605EE" w:rsidP="002D6D8A">
      <w:pPr>
        <w:rPr>
          <w:rFonts w:cs="Arial"/>
          <w:b/>
        </w:rPr>
      </w:pPr>
    </w:p>
    <w:p w:rsidR="002D6D8A" w:rsidRPr="001F4D1A" w:rsidRDefault="002D6D8A" w:rsidP="002D6D8A">
      <w:pPr>
        <w:rPr>
          <w:rFonts w:cs="Arial"/>
        </w:rPr>
      </w:pPr>
      <w:r w:rsidRPr="001F4D1A">
        <w:rPr>
          <w:rFonts w:cs="Arial"/>
        </w:rPr>
        <w:t>One hundred seventy-nine</w:t>
      </w:r>
      <w:r w:rsidRPr="001F4D1A">
        <w:rPr>
          <w:rFonts w:cs="Arial"/>
          <w:b/>
        </w:rPr>
        <w:t xml:space="preserve"> </w:t>
      </w:r>
      <w:r w:rsidRPr="001F4D1A">
        <w:rPr>
          <w:rFonts w:cs="Arial"/>
        </w:rPr>
        <w:t xml:space="preserve">contractors in </w:t>
      </w:r>
      <w:r w:rsidRPr="001F4D1A">
        <w:rPr>
          <w:rFonts w:cs="Arial"/>
          <w:b/>
        </w:rPr>
        <w:t xml:space="preserve">Montana, Idaho, Wyoming </w:t>
      </w:r>
      <w:r w:rsidRPr="005C2FB7">
        <w:rPr>
          <w:rFonts w:cs="Arial"/>
        </w:rPr>
        <w:t>and</w:t>
      </w:r>
      <w:r w:rsidRPr="001F4D1A">
        <w:rPr>
          <w:rFonts w:cs="Arial"/>
          <w:b/>
        </w:rPr>
        <w:t xml:space="preserve"> North Dakota</w:t>
      </w:r>
      <w:r w:rsidRPr="001F4D1A">
        <w:rPr>
          <w:rFonts w:cs="Arial"/>
        </w:rPr>
        <w:t xml:space="preserve"> attended the </w:t>
      </w:r>
      <w:r w:rsidRPr="001F4D1A">
        <w:rPr>
          <w:rFonts w:cs="Arial"/>
          <w:b/>
        </w:rPr>
        <w:t>Montana</w:t>
      </w:r>
      <w:r w:rsidRPr="001F4D1A">
        <w:rPr>
          <w:rFonts w:cs="Arial"/>
        </w:rPr>
        <w:t xml:space="preserve"> Extension Weatherization Training Center, taking 28 training courses in such areas as:  Heating Systems; Mobile Home Weatherization; Lead-paint; Asbestos Inspection; Home Energy Audits; OSHA; Respirators Fit Testing; Insulation Systems; Weatherization Monitoring; and On-Site Weatherization Skills Training. Training contributed to an average Montana home energy reduction of 31%.</w:t>
      </w:r>
    </w:p>
    <w:p w:rsidR="002D6D8A" w:rsidRPr="001F4D1A" w:rsidRDefault="002D6D8A" w:rsidP="002D6D8A">
      <w:pPr>
        <w:rPr>
          <w:rFonts w:cs="Arial"/>
          <w:b/>
        </w:rPr>
      </w:pPr>
    </w:p>
    <w:p w:rsidR="00D51D2E" w:rsidRDefault="00D51D2E" w:rsidP="002D6D8A">
      <w:pPr>
        <w:rPr>
          <w:rFonts w:cs="Arial"/>
        </w:rPr>
      </w:pPr>
    </w:p>
    <w:p w:rsidR="00D6509A" w:rsidRDefault="00D6509A" w:rsidP="002D6D8A">
      <w:pPr>
        <w:rPr>
          <w:rFonts w:cs="Arial"/>
        </w:rPr>
      </w:pPr>
    </w:p>
    <w:p w:rsidR="002D6D8A" w:rsidRDefault="002D6D8A" w:rsidP="002D6D8A">
      <w:pPr>
        <w:rPr>
          <w:rFonts w:cs="Arial"/>
        </w:rPr>
      </w:pPr>
      <w:r w:rsidRPr="001F4D1A">
        <w:rPr>
          <w:rFonts w:cs="Arial"/>
        </w:rPr>
        <w:lastRenderedPageBreak/>
        <w:t>Seven hundred eighty</w:t>
      </w:r>
      <w:r w:rsidR="005C2FB7">
        <w:rPr>
          <w:rFonts w:cs="Arial"/>
        </w:rPr>
        <w:t>-</w:t>
      </w:r>
      <w:r w:rsidRPr="001F4D1A">
        <w:rPr>
          <w:rFonts w:cs="Arial"/>
        </w:rPr>
        <w:t xml:space="preserve">one radon test kits were distributed in </w:t>
      </w:r>
      <w:r w:rsidRPr="001F4D1A">
        <w:rPr>
          <w:rFonts w:cs="Arial"/>
          <w:b/>
        </w:rPr>
        <w:t>Georgia</w:t>
      </w:r>
      <w:r w:rsidRPr="001F4D1A">
        <w:rPr>
          <w:rFonts w:cs="Arial"/>
        </w:rPr>
        <w:t>, resulting in</w:t>
      </w:r>
      <w:r w:rsidRPr="001F4D1A">
        <w:rPr>
          <w:rFonts w:cs="Arial"/>
          <w:b/>
        </w:rPr>
        <w:t xml:space="preserve"> </w:t>
      </w:r>
      <w:r w:rsidRPr="001F4D1A">
        <w:rPr>
          <w:rFonts w:cs="Arial"/>
        </w:rPr>
        <w:t xml:space="preserve">552 test results. Outreach and collaborations helped increase radon </w:t>
      </w:r>
    </w:p>
    <w:p w:rsidR="002D6D8A" w:rsidRPr="001F4D1A" w:rsidRDefault="002D6D8A" w:rsidP="002D6D8A">
      <w:pPr>
        <w:rPr>
          <w:rFonts w:cs="Arial"/>
        </w:rPr>
      </w:pPr>
      <w:proofErr w:type="gramStart"/>
      <w:r w:rsidRPr="001F4D1A">
        <w:rPr>
          <w:rFonts w:cs="Arial"/>
        </w:rPr>
        <w:t>mitigations</w:t>
      </w:r>
      <w:proofErr w:type="gramEnd"/>
      <w:r w:rsidRPr="001F4D1A">
        <w:rPr>
          <w:rFonts w:cs="Arial"/>
        </w:rPr>
        <w:t xml:space="preserve"> to 1,187 across the state.</w:t>
      </w:r>
      <w:r w:rsidRPr="001F4D1A">
        <w:rPr>
          <w:rFonts w:cs="Arial"/>
          <w:b/>
        </w:rPr>
        <w:t xml:space="preserve"> </w:t>
      </w:r>
      <w:r w:rsidRPr="001F4D1A">
        <w:rPr>
          <w:rFonts w:cs="Arial"/>
        </w:rPr>
        <w:t xml:space="preserve">In </w:t>
      </w:r>
      <w:r w:rsidRPr="001F4D1A">
        <w:rPr>
          <w:rFonts w:cs="Arial"/>
          <w:b/>
        </w:rPr>
        <w:t xml:space="preserve">Ohio, </w:t>
      </w:r>
      <w:r w:rsidRPr="001F4D1A">
        <w:rPr>
          <w:rFonts w:cs="Arial"/>
        </w:rPr>
        <w:t xml:space="preserve">radon testing kits and outreach education reached 1,284 homeowners during 42 workshops while FCS educators in </w:t>
      </w:r>
      <w:r w:rsidRPr="001F4D1A">
        <w:rPr>
          <w:rFonts w:cs="Arial"/>
          <w:b/>
        </w:rPr>
        <w:t xml:space="preserve">Kansas </w:t>
      </w:r>
      <w:r w:rsidRPr="001F4D1A">
        <w:rPr>
          <w:rFonts w:cs="Arial"/>
        </w:rPr>
        <w:t xml:space="preserve">utilized social media education to increase the number of homeowners testing their homes for radon. </w:t>
      </w:r>
    </w:p>
    <w:p w:rsidR="002D6D8A" w:rsidRPr="001F4D1A" w:rsidRDefault="002D6D8A" w:rsidP="002D6D8A">
      <w:pPr>
        <w:rPr>
          <w:rFonts w:cs="Arial"/>
        </w:rPr>
      </w:pPr>
    </w:p>
    <w:p w:rsidR="002D6D8A" w:rsidRPr="001F4D1A" w:rsidRDefault="002D6D8A" w:rsidP="002D6D8A">
      <w:pPr>
        <w:rPr>
          <w:rFonts w:cs="Arial"/>
        </w:rPr>
      </w:pPr>
      <w:r w:rsidRPr="001F4D1A">
        <w:rPr>
          <w:rFonts w:cs="Arial"/>
        </w:rPr>
        <w:t xml:space="preserve">The </w:t>
      </w:r>
      <w:r w:rsidRPr="001F4D1A">
        <w:rPr>
          <w:rFonts w:cs="Arial"/>
          <w:b/>
        </w:rPr>
        <w:t xml:space="preserve">Montana </w:t>
      </w:r>
      <w:r w:rsidRPr="001F4D1A">
        <w:rPr>
          <w:rFonts w:cs="Arial"/>
        </w:rPr>
        <w:t>Extension Ecostar pollution prevention program recognizes businesses that surpass state and federal requirements to reduce solid and hazardous waste generati</w:t>
      </w:r>
      <w:r w:rsidR="005605EE">
        <w:rPr>
          <w:rFonts w:cs="Arial"/>
        </w:rPr>
        <w:t>on, and conserve water, energy and</w:t>
      </w:r>
      <w:r w:rsidRPr="001F4D1A">
        <w:rPr>
          <w:rFonts w:cs="Arial"/>
        </w:rPr>
        <w:t xml:space="preserve"> clean air. Last year, 22 Ecostar businesses from 17 communities were recognized at a Governor’s reception. </w:t>
      </w:r>
      <w:r w:rsidR="005C2FB7">
        <w:rPr>
          <w:rFonts w:cs="Arial"/>
        </w:rPr>
        <w:t>All totaled</w:t>
      </w:r>
      <w:r w:rsidRPr="001F4D1A">
        <w:rPr>
          <w:rFonts w:cs="Arial"/>
        </w:rPr>
        <w:t>, 6,980,307 gallons of water w</w:t>
      </w:r>
      <w:r w:rsidR="00F608F7">
        <w:rPr>
          <w:rFonts w:cs="Arial"/>
        </w:rPr>
        <w:t>as</w:t>
      </w:r>
      <w:r w:rsidRPr="001F4D1A">
        <w:rPr>
          <w:rFonts w:cs="Arial"/>
        </w:rPr>
        <w:t xml:space="preserve"> conser</w:t>
      </w:r>
      <w:r w:rsidR="005605EE">
        <w:rPr>
          <w:rFonts w:cs="Arial"/>
        </w:rPr>
        <w:t>ved,</w:t>
      </w:r>
      <w:r w:rsidR="008406A1">
        <w:rPr>
          <w:rFonts w:cs="Arial"/>
        </w:rPr>
        <w:t xml:space="preserve"> and</w:t>
      </w:r>
      <w:r w:rsidR="005605EE">
        <w:rPr>
          <w:rFonts w:cs="Arial"/>
        </w:rPr>
        <w:t xml:space="preserve"> 2,587,983,186 BTUs </w:t>
      </w:r>
      <w:r w:rsidR="00F608F7">
        <w:rPr>
          <w:rFonts w:cs="Arial"/>
        </w:rPr>
        <w:t xml:space="preserve">were </w:t>
      </w:r>
      <w:r w:rsidR="005605EE">
        <w:rPr>
          <w:rFonts w:cs="Arial"/>
        </w:rPr>
        <w:t>saved.  H</w:t>
      </w:r>
      <w:r w:rsidRPr="001F4D1A">
        <w:rPr>
          <w:rFonts w:cs="Arial"/>
        </w:rPr>
        <w:t>azardous waste wa</w:t>
      </w:r>
      <w:r w:rsidR="005605EE">
        <w:rPr>
          <w:rFonts w:cs="Arial"/>
        </w:rPr>
        <w:t xml:space="preserve">s reduced by 41,493 pounds, resulting in a dollar savings of </w:t>
      </w:r>
      <w:r w:rsidRPr="001F4D1A">
        <w:rPr>
          <w:rFonts w:cs="Arial"/>
        </w:rPr>
        <w:t>$427,735.</w:t>
      </w:r>
    </w:p>
    <w:p w:rsidR="002D6D8A" w:rsidRDefault="002D6D8A" w:rsidP="002D6D8A">
      <w:pPr>
        <w:rPr>
          <w:rFonts w:cs="Arial"/>
        </w:rPr>
      </w:pPr>
      <w:bookmarkStart w:id="0" w:name="_GoBack"/>
      <w:bookmarkEnd w:id="0"/>
    </w:p>
    <w:p w:rsidR="005605EE" w:rsidRDefault="005605EE" w:rsidP="002D6D8A">
      <w:pPr>
        <w:rPr>
          <w:rFonts w:cs="Arial"/>
        </w:rPr>
      </w:pPr>
      <w:r>
        <w:rPr>
          <w:rFonts w:cs="Arial"/>
        </w:rPr>
        <w:t xml:space="preserve">In </w:t>
      </w:r>
      <w:r w:rsidRPr="005605EE">
        <w:rPr>
          <w:rFonts w:cs="Arial"/>
          <w:b/>
        </w:rPr>
        <w:t>New York</w:t>
      </w:r>
      <w:r>
        <w:rPr>
          <w:rFonts w:cs="Arial"/>
        </w:rPr>
        <w:t xml:space="preserve">, 228 adults learned about purchasing items made from recycled content and ways to transform objects otherwise destined for the landfill into festive holiday decorations.  </w:t>
      </w:r>
    </w:p>
    <w:p w:rsidR="005605EE" w:rsidRPr="001F4D1A" w:rsidRDefault="005605EE" w:rsidP="002D6D8A">
      <w:pPr>
        <w:rPr>
          <w:rFonts w:cs="Arial"/>
        </w:rPr>
      </w:pPr>
    </w:p>
    <w:p w:rsidR="005605EE" w:rsidRDefault="005605EE" w:rsidP="002D6D8A">
      <w:pPr>
        <w:rPr>
          <w:rFonts w:cs="Arial"/>
          <w:b/>
        </w:rPr>
      </w:pPr>
    </w:p>
    <w:p w:rsidR="005605EE" w:rsidRDefault="006836BA" w:rsidP="002D6D8A">
      <w:pPr>
        <w:rPr>
          <w:rFonts w:cs="Arial"/>
          <w:b/>
        </w:rPr>
      </w:pPr>
      <w:r>
        <w:rPr>
          <w:rFonts w:ascii="Arial" w:hAnsi="Arial" w:cs="Arial"/>
          <w:noProof/>
          <w:color w:val="000000"/>
        </w:rPr>
        <w:drawing>
          <wp:inline distT="0" distB="0" distL="0" distR="0" wp14:anchorId="25B99B61" wp14:editId="5C8AAB8F">
            <wp:extent cx="3149744" cy="1847850"/>
            <wp:effectExtent l="19050" t="19050" r="12700" b="19050"/>
            <wp:docPr id="2" name="Picture 2" descr="http://ts3.mm.bing.net/th?&amp;id=HN.608029075551945793&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3.mm.bing.net/th?&amp;id=HN.608029075551945793&amp;w=300&amp;h=300&amp;c=0&amp;pid=1.9&amp;rs=0&amp;p=0"/>
                    <pic:cNvPicPr>
                      <a:picLocks noChangeAspect="1" noChangeArrowheads="1"/>
                    </pic:cNvPicPr>
                  </pic:nvPicPr>
                  <pic:blipFill rotWithShape="1">
                    <a:blip r:embed="rId14">
                      <a:extLst>
                        <a:ext uri="{28A0092B-C50C-407E-A947-70E740481C1C}">
                          <a14:useLocalDpi xmlns:a14="http://schemas.microsoft.com/office/drawing/2010/main" val="0"/>
                        </a:ext>
                      </a:extLst>
                    </a:blip>
                    <a:srcRect t="9096" b="6653"/>
                    <a:stretch/>
                  </pic:blipFill>
                  <pic:spPr bwMode="auto">
                    <a:xfrm>
                      <a:off x="0" y="0"/>
                      <a:ext cx="3146244" cy="1845797"/>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2D6D8A" w:rsidRDefault="002D6D8A" w:rsidP="002D6D8A">
      <w:pPr>
        <w:rPr>
          <w:rFonts w:cs="Arial"/>
          <w:b/>
          <w:sz w:val="24"/>
        </w:rPr>
      </w:pPr>
      <w:r w:rsidRPr="002A5C8A">
        <w:rPr>
          <w:rFonts w:cs="Arial"/>
          <w:b/>
          <w:sz w:val="24"/>
        </w:rPr>
        <w:lastRenderedPageBreak/>
        <w:t xml:space="preserve">Disaster Preparedness </w:t>
      </w:r>
    </w:p>
    <w:p w:rsidR="002A5C8A" w:rsidRPr="002A5C8A" w:rsidRDefault="002A5C8A" w:rsidP="002D6D8A">
      <w:pPr>
        <w:rPr>
          <w:rFonts w:cs="Arial"/>
          <w:b/>
          <w:sz w:val="20"/>
        </w:rPr>
      </w:pPr>
    </w:p>
    <w:p w:rsidR="00D6509A" w:rsidRDefault="002D6D8A" w:rsidP="002D6D8A">
      <w:pPr>
        <w:rPr>
          <w:rFonts w:cs="Arial"/>
        </w:rPr>
      </w:pPr>
      <w:r w:rsidRPr="001F4D1A">
        <w:rPr>
          <w:rFonts w:cs="Arial"/>
        </w:rPr>
        <w:t xml:space="preserve">Natural and man-made disasters are devastating to </w:t>
      </w:r>
    </w:p>
    <w:p w:rsidR="002D6D8A" w:rsidRPr="001F4D1A" w:rsidRDefault="002D6D8A" w:rsidP="002D6D8A">
      <w:pPr>
        <w:rPr>
          <w:rFonts w:cs="Arial"/>
        </w:rPr>
      </w:pPr>
      <w:proofErr w:type="gramStart"/>
      <w:r w:rsidRPr="001F4D1A">
        <w:rPr>
          <w:rFonts w:cs="Arial"/>
        </w:rPr>
        <w:t>families</w:t>
      </w:r>
      <w:proofErr w:type="gramEnd"/>
      <w:r w:rsidRPr="001F4D1A">
        <w:rPr>
          <w:rFonts w:cs="Arial"/>
        </w:rPr>
        <w:t xml:space="preserve"> and communities.  Educating people on how to be prepared when disasters strike can help lessen the stress families face during these difficult times.</w:t>
      </w:r>
    </w:p>
    <w:p w:rsidR="002D6D8A" w:rsidRPr="001F4D1A" w:rsidRDefault="002D6D8A" w:rsidP="002D6D8A">
      <w:pPr>
        <w:rPr>
          <w:rFonts w:cs="Arial"/>
        </w:rPr>
      </w:pPr>
    </w:p>
    <w:p w:rsidR="002D6D8A" w:rsidRPr="001F4D1A" w:rsidRDefault="002D6D8A" w:rsidP="002D6D8A">
      <w:pPr>
        <w:rPr>
          <w:rFonts w:cs="Arial"/>
        </w:rPr>
      </w:pPr>
      <w:r w:rsidRPr="001F4D1A">
        <w:rPr>
          <w:rFonts w:cs="Arial"/>
        </w:rPr>
        <w:t xml:space="preserve">Through demonstrations, exhibits, and news articles </w:t>
      </w:r>
      <w:r w:rsidRPr="001F4D1A">
        <w:rPr>
          <w:rFonts w:cs="Arial"/>
          <w:b/>
        </w:rPr>
        <w:t>Oklahomans</w:t>
      </w:r>
      <w:r w:rsidRPr="001F4D1A">
        <w:rPr>
          <w:rFonts w:cs="Arial"/>
        </w:rPr>
        <w:t xml:space="preserve"> are identifying the recommended supplies for building their own emergency preparedness kits.  Nineteen disaster preparedness workshops reached 1,952 people, during which participants were encouraged to take the “Build a Kit” challenge.</w:t>
      </w:r>
    </w:p>
    <w:p w:rsidR="002D6D8A" w:rsidRPr="001F4D1A" w:rsidRDefault="002D6D8A" w:rsidP="002D6D8A">
      <w:pPr>
        <w:rPr>
          <w:rFonts w:cs="Arial"/>
        </w:rPr>
      </w:pPr>
    </w:p>
    <w:p w:rsidR="002D6D8A" w:rsidRPr="001F4D1A" w:rsidRDefault="002D6D8A" w:rsidP="002D6D8A">
      <w:pPr>
        <w:rPr>
          <w:rFonts w:cs="Arial"/>
        </w:rPr>
      </w:pPr>
      <w:r w:rsidRPr="001F4D1A">
        <w:rPr>
          <w:rFonts w:cs="Arial"/>
          <w:b/>
        </w:rPr>
        <w:t xml:space="preserve">Utah </w:t>
      </w:r>
      <w:r w:rsidRPr="001F4D1A">
        <w:rPr>
          <w:rFonts w:cs="Arial"/>
        </w:rPr>
        <w:t>collaborated with Be Ready Utah and EDEN (Emergency Disaster Extension Network) sponsoring community emergency preparedness fairs, expos</w:t>
      </w:r>
      <w:r w:rsidR="005C2FB7">
        <w:rPr>
          <w:rFonts w:cs="Arial"/>
        </w:rPr>
        <w:t>,</w:t>
      </w:r>
      <w:r w:rsidRPr="001F4D1A">
        <w:rPr>
          <w:rFonts w:cs="Arial"/>
        </w:rPr>
        <w:t xml:space="preserve"> and trainings aimed at helping individuals and families be prepared for an emergency. Over 3,000 attended emergency preparedness events. Evaluations from preparedness events indicated an increase in consumer knowledge and confidence in preparing for emergencies.</w:t>
      </w:r>
    </w:p>
    <w:p w:rsidR="002D6D8A" w:rsidRPr="001F4D1A" w:rsidRDefault="002D6D8A" w:rsidP="002D6D8A">
      <w:pPr>
        <w:rPr>
          <w:rFonts w:cs="Arial"/>
        </w:rPr>
      </w:pPr>
    </w:p>
    <w:p w:rsidR="002D6D8A" w:rsidRPr="001F4D1A" w:rsidRDefault="002D6D8A" w:rsidP="002D6D8A">
      <w:pPr>
        <w:rPr>
          <w:rFonts w:cs="Arial"/>
          <w:b/>
        </w:rPr>
      </w:pPr>
      <w:r w:rsidRPr="001F4D1A">
        <w:rPr>
          <w:rFonts w:cs="Arial"/>
          <w:b/>
        </w:rPr>
        <w:t xml:space="preserve">Minnesota </w:t>
      </w:r>
      <w:r w:rsidRPr="001F4D1A">
        <w:rPr>
          <w:rFonts w:cs="Arial"/>
        </w:rPr>
        <w:t xml:space="preserve">trained 261 frontline disaster professionals via a webinar on identifying resources and key strategies to assist disaster survivors in making informed financial recovery decisions.  </w:t>
      </w:r>
    </w:p>
    <w:p w:rsidR="002D6D8A" w:rsidRDefault="002D6D8A" w:rsidP="002D6D8A">
      <w:pPr>
        <w:jc w:val="center"/>
        <w:rPr>
          <w:rFonts w:cs="Arial"/>
          <w:b/>
        </w:rPr>
      </w:pPr>
    </w:p>
    <w:p w:rsidR="00FA07E4" w:rsidRPr="001F550F" w:rsidRDefault="00FA07E4" w:rsidP="00FA07E4">
      <w:pPr>
        <w:rPr>
          <w:rFonts w:cs="Arial"/>
          <w:b/>
          <w:i/>
          <w:sz w:val="20"/>
        </w:rPr>
        <w:sectPr w:rsidR="00FA07E4" w:rsidRPr="001F550F" w:rsidSect="001F4D1A">
          <w:type w:val="continuous"/>
          <w:pgSz w:w="12240" w:h="15840"/>
          <w:pgMar w:top="1180" w:right="660" w:bottom="280" w:left="660" w:header="720" w:footer="720" w:gutter="0"/>
          <w:cols w:num="2" w:space="720"/>
        </w:sectPr>
      </w:pPr>
      <w:r w:rsidRPr="001F550F">
        <w:rPr>
          <w:i/>
          <w:sz w:val="20"/>
        </w:rPr>
        <w:t>This report was compiled by Sonya McDaniel, Oklahoma State University Cooperative Extension, Public Affairs Education Subcommittee member, and Theresa Mayhew, Cornell Cooperative Extension, Vice President – Public Affairs</w:t>
      </w:r>
      <w:r w:rsidR="001F550F">
        <w:rPr>
          <w:i/>
          <w:sz w:val="20"/>
        </w:rPr>
        <w:t>.</w:t>
      </w:r>
      <w:r w:rsidR="006128CA">
        <w:rPr>
          <w:i/>
          <w:sz w:val="20"/>
        </w:rPr>
        <w:t xml:space="preserve"> For more information, email </w:t>
      </w:r>
      <w:hyperlink r:id="rId15" w:history="1">
        <w:r w:rsidR="006128CA" w:rsidRPr="00FA4EF7">
          <w:rPr>
            <w:rStyle w:val="Hyperlink"/>
            <w:i/>
            <w:sz w:val="20"/>
          </w:rPr>
          <w:t>tcm5@cornell.edu</w:t>
        </w:r>
      </w:hyperlink>
      <w:r w:rsidR="006128CA">
        <w:rPr>
          <w:i/>
          <w:sz w:val="20"/>
        </w:rPr>
        <w:t xml:space="preserve">. </w:t>
      </w:r>
    </w:p>
    <w:p w:rsidR="002D6D8A" w:rsidRPr="001F4D1A" w:rsidRDefault="002D6D8A" w:rsidP="002D6D8A">
      <w:pPr>
        <w:jc w:val="center"/>
        <w:rPr>
          <w:rFonts w:cs="Arial"/>
          <w:b/>
        </w:rPr>
      </w:pPr>
    </w:p>
    <w:p w:rsidR="002D6D8A" w:rsidRDefault="002D6D8A" w:rsidP="002D6D8A">
      <w:pPr>
        <w:rPr>
          <w:rFonts w:cs="Arial"/>
          <w:b/>
          <w:sz w:val="24"/>
          <w:szCs w:val="24"/>
        </w:rPr>
      </w:pPr>
      <w:r w:rsidRPr="006E2680">
        <w:rPr>
          <w:rFonts w:cs="Arial"/>
          <w:b/>
          <w:sz w:val="24"/>
          <w:szCs w:val="24"/>
        </w:rPr>
        <w:t xml:space="preserve"> </w:t>
      </w:r>
      <w:r>
        <w:rPr>
          <w:rFonts w:cs="Arial"/>
          <w:sz w:val="24"/>
          <w:szCs w:val="24"/>
        </w:rPr>
        <w:t xml:space="preserve">  </w:t>
      </w:r>
      <w:r>
        <w:rPr>
          <w:rFonts w:cs="Arial"/>
          <w:b/>
          <w:sz w:val="24"/>
          <w:szCs w:val="24"/>
        </w:rPr>
        <w:t xml:space="preserve"> </w:t>
      </w:r>
      <w:r w:rsidRPr="00E16105">
        <w:rPr>
          <w:rFonts w:cs="Arial"/>
          <w:b/>
          <w:sz w:val="24"/>
          <w:szCs w:val="24"/>
        </w:rPr>
        <w:t xml:space="preserve"> </w:t>
      </w:r>
    </w:p>
    <w:p w:rsidR="002D6D8A" w:rsidRDefault="002D6D8A" w:rsidP="002D6D8A">
      <w:pPr>
        <w:rPr>
          <w:rFonts w:cs="Arial"/>
          <w:b/>
          <w:sz w:val="24"/>
          <w:szCs w:val="24"/>
        </w:rPr>
      </w:pPr>
    </w:p>
    <w:p w:rsidR="002D6D8A" w:rsidRDefault="002D6D8A" w:rsidP="002D6D8A">
      <w:pPr>
        <w:rPr>
          <w:sz w:val="20"/>
          <w:szCs w:val="20"/>
        </w:rPr>
      </w:pPr>
    </w:p>
    <w:p w:rsidR="002D6D8A" w:rsidRDefault="002D6D8A" w:rsidP="002D6D8A">
      <w:pPr>
        <w:ind w:left="2800"/>
        <w:rPr>
          <w:rFonts w:ascii="Times New Roman" w:eastAsia="Times New Roman" w:hAnsi="Times New Roman" w:cs="Times New Roman"/>
          <w:sz w:val="20"/>
          <w:szCs w:val="20"/>
        </w:rPr>
      </w:pPr>
    </w:p>
    <w:p w:rsidR="002D6D8A" w:rsidRDefault="002D6D8A" w:rsidP="002D6D8A">
      <w:pPr>
        <w:spacing w:line="120" w:lineRule="exact"/>
        <w:rPr>
          <w:sz w:val="12"/>
          <w:szCs w:val="12"/>
        </w:rPr>
      </w:pPr>
    </w:p>
    <w:p w:rsidR="002D6D8A" w:rsidRDefault="002D6D8A" w:rsidP="002D6D8A">
      <w:pPr>
        <w:tabs>
          <w:tab w:val="left" w:pos="9719"/>
        </w:tabs>
        <w:spacing w:before="44"/>
        <w:ind w:left="117"/>
        <w:rPr>
          <w:rFonts w:ascii="Arial Narrow"/>
          <w:b/>
          <w:color w:val="231F20"/>
          <w:spacing w:val="-1"/>
          <w:sz w:val="20"/>
        </w:rPr>
      </w:pPr>
    </w:p>
    <w:p w:rsidR="002D6D8A" w:rsidRDefault="002D6D8A" w:rsidP="002D6D8A">
      <w:pPr>
        <w:tabs>
          <w:tab w:val="left" w:pos="9719"/>
        </w:tabs>
        <w:spacing w:before="44"/>
        <w:ind w:left="117"/>
        <w:rPr>
          <w:rFonts w:ascii="Arial Narrow"/>
          <w:b/>
          <w:color w:val="231F20"/>
          <w:spacing w:val="-1"/>
          <w:sz w:val="20"/>
        </w:rPr>
      </w:pPr>
    </w:p>
    <w:p w:rsidR="002D6D8A" w:rsidRDefault="002D6D8A" w:rsidP="002D6D8A">
      <w:pPr>
        <w:tabs>
          <w:tab w:val="left" w:pos="9719"/>
        </w:tabs>
        <w:spacing w:before="44"/>
        <w:ind w:left="117"/>
        <w:rPr>
          <w:rFonts w:ascii="Arial Narrow"/>
          <w:b/>
          <w:color w:val="231F20"/>
          <w:spacing w:val="-1"/>
          <w:sz w:val="20"/>
        </w:rPr>
      </w:pPr>
    </w:p>
    <w:p w:rsidR="002D6D8A" w:rsidRDefault="002D6D8A" w:rsidP="002D6D8A">
      <w:pPr>
        <w:tabs>
          <w:tab w:val="left" w:pos="9719"/>
        </w:tabs>
        <w:spacing w:before="44"/>
        <w:ind w:left="117"/>
        <w:rPr>
          <w:rFonts w:ascii="Arial Narrow" w:eastAsia="Arial Narrow" w:hAnsi="Arial Narrow" w:cs="Arial Narrow"/>
          <w:sz w:val="20"/>
          <w:szCs w:val="20"/>
        </w:rPr>
      </w:pPr>
      <w:r>
        <w:rPr>
          <w:rFonts w:ascii="Arial Narrow"/>
          <w:b/>
          <w:color w:val="231F20"/>
          <w:sz w:val="20"/>
        </w:rPr>
        <w:lastRenderedPageBreak/>
        <w:tab/>
      </w:r>
    </w:p>
    <w:p w:rsidR="002D6D8A" w:rsidRDefault="002D6D8A" w:rsidP="002D6D8A">
      <w:pPr>
        <w:spacing w:line="200" w:lineRule="exact"/>
        <w:rPr>
          <w:sz w:val="20"/>
          <w:szCs w:val="20"/>
        </w:rPr>
      </w:pPr>
    </w:p>
    <w:p w:rsidR="002D6D8A" w:rsidRDefault="002D6D8A" w:rsidP="002D6D8A">
      <w:pPr>
        <w:spacing w:before="5" w:line="240" w:lineRule="exact"/>
        <w:rPr>
          <w:sz w:val="24"/>
          <w:szCs w:val="24"/>
        </w:rPr>
      </w:pPr>
    </w:p>
    <w:p w:rsidR="002D6D8A" w:rsidRDefault="002D6D8A" w:rsidP="002D6D8A">
      <w:pPr>
        <w:ind w:left="117"/>
        <w:rPr>
          <w:rFonts w:ascii="Arial Narrow" w:eastAsia="Arial Narrow" w:hAnsi="Arial Narrow" w:cs="Arial Narrow"/>
          <w:sz w:val="28"/>
          <w:szCs w:val="28"/>
        </w:rPr>
      </w:pPr>
    </w:p>
    <w:p w:rsidR="002D6D8A" w:rsidRDefault="002D6D8A" w:rsidP="002D6D8A">
      <w:pPr>
        <w:ind w:left="117"/>
        <w:rPr>
          <w:rFonts w:ascii="Arial Narrow" w:eastAsia="Arial Narrow" w:hAnsi="Arial Narrow" w:cs="Arial Narrow"/>
          <w:sz w:val="28"/>
          <w:szCs w:val="28"/>
        </w:rPr>
      </w:pPr>
    </w:p>
    <w:p w:rsidR="002D6D8A" w:rsidRDefault="002D6D8A" w:rsidP="002D6D8A">
      <w:pPr>
        <w:ind w:left="117"/>
        <w:rPr>
          <w:rFonts w:ascii="Arial Narrow" w:eastAsia="Arial Narrow" w:hAnsi="Arial Narrow" w:cs="Arial Narrow"/>
          <w:sz w:val="28"/>
          <w:szCs w:val="28"/>
        </w:rPr>
      </w:pPr>
    </w:p>
    <w:p w:rsidR="002D6D8A" w:rsidRDefault="002D6D8A" w:rsidP="002D6D8A">
      <w:pPr>
        <w:ind w:left="117"/>
        <w:rPr>
          <w:rFonts w:ascii="Arial Narrow" w:eastAsia="Arial Narrow" w:hAnsi="Arial Narrow" w:cs="Arial Narrow"/>
          <w:sz w:val="28"/>
          <w:szCs w:val="28"/>
        </w:rPr>
      </w:pPr>
    </w:p>
    <w:p w:rsidR="002D6D8A" w:rsidRDefault="002D6D8A" w:rsidP="002D6D8A">
      <w:pPr>
        <w:ind w:left="117"/>
        <w:rPr>
          <w:rFonts w:ascii="Arial Narrow" w:eastAsia="Arial Narrow" w:hAnsi="Arial Narrow" w:cs="Arial Narrow"/>
          <w:sz w:val="28"/>
          <w:szCs w:val="28"/>
        </w:rPr>
      </w:pPr>
    </w:p>
    <w:p w:rsidR="002D6D8A" w:rsidRDefault="002D6D8A" w:rsidP="002D6D8A">
      <w:pPr>
        <w:ind w:left="117"/>
        <w:rPr>
          <w:rFonts w:ascii="Arial Narrow" w:eastAsia="Arial Narrow" w:hAnsi="Arial Narrow" w:cs="Arial Narrow"/>
          <w:sz w:val="28"/>
          <w:szCs w:val="28"/>
        </w:rPr>
      </w:pPr>
    </w:p>
    <w:sectPr w:rsidR="002D6D8A">
      <w:type w:val="continuous"/>
      <w:pgSz w:w="12240" w:h="15840"/>
      <w:pgMar w:top="1500" w:right="660" w:bottom="280" w:left="6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913" w:rsidRDefault="00FD6913" w:rsidP="00FD6913">
      <w:r>
        <w:separator/>
      </w:r>
    </w:p>
  </w:endnote>
  <w:endnote w:type="continuationSeparator" w:id="0">
    <w:p w:rsidR="00FD6913" w:rsidRDefault="00FD6913" w:rsidP="00FD6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6A1" w:rsidRDefault="008406A1" w:rsidP="008406A1">
    <w:pPr>
      <w:pStyle w:val="Footer"/>
    </w:pPr>
    <w:r>
      <w:rPr>
        <w:rFonts w:ascii="Arial" w:hAnsi="Arial" w:cs="Arial"/>
        <w:b/>
        <w:bCs/>
        <w:color w:val="000000"/>
        <w:sz w:val="21"/>
        <w:szCs w:val="21"/>
      </w:rPr>
      <w:t xml:space="preserve">National Extension Association of Family and Consumer Sciences (NEAFCS) </w:t>
    </w:r>
    <w:r>
      <w:rPr>
        <w:rFonts w:ascii="Arial" w:hAnsi="Arial" w:cs="Arial"/>
        <w:color w:val="000000"/>
        <w:sz w:val="21"/>
        <w:szCs w:val="21"/>
      </w:rPr>
      <w:t>provides professional development for Extension professionals who improve the quality of life for individuals, families, and communities and provide education in the areas of:  Childhood Obesity; Community Health and Wellness; Financial Management; Food and Nutrition; Food Safety; Healthy Homes and the Environment; Improving Children’s Lives; and Protecting our Resources – Family Life.</w:t>
    </w:r>
  </w:p>
  <w:p w:rsidR="00F758F0" w:rsidRPr="008406A1" w:rsidRDefault="00F758F0" w:rsidP="008406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913" w:rsidRDefault="00FD6913" w:rsidP="00FD6913">
      <w:r>
        <w:separator/>
      </w:r>
    </w:p>
  </w:footnote>
  <w:footnote w:type="continuationSeparator" w:id="0">
    <w:p w:rsidR="00FD6913" w:rsidRDefault="00FD6913" w:rsidP="00FD6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AED" w:rsidRDefault="00F42AED">
    <w:pPr>
      <w:pStyle w:val="Header"/>
    </w:pPr>
    <w:r>
      <w:t>PAGE 2                                                                                                                                                                       NEAFCS 2014</w:t>
    </w:r>
  </w:p>
  <w:p w:rsidR="00F42AED" w:rsidRDefault="00F42A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655C5"/>
    <w:multiLevelType w:val="hybridMultilevel"/>
    <w:tmpl w:val="468860A4"/>
    <w:lvl w:ilvl="0" w:tplc="CD48B8AA">
      <w:start w:val="1"/>
      <w:numFmt w:val="bullet"/>
      <w:lvlText w:val=""/>
      <w:lvlJc w:val="left"/>
      <w:pPr>
        <w:ind w:left="477" w:hanging="360"/>
      </w:pPr>
      <w:rPr>
        <w:rFonts w:ascii="Symbol" w:eastAsia="Symbol" w:hAnsi="Symbol" w:hint="default"/>
        <w:color w:val="231F20"/>
        <w:w w:val="76"/>
        <w:sz w:val="20"/>
        <w:szCs w:val="20"/>
      </w:rPr>
    </w:lvl>
    <w:lvl w:ilvl="1" w:tplc="E3F86618">
      <w:start w:val="1"/>
      <w:numFmt w:val="bullet"/>
      <w:lvlText w:val="•"/>
      <w:lvlJc w:val="left"/>
      <w:pPr>
        <w:ind w:left="981" w:hanging="360"/>
      </w:pPr>
      <w:rPr>
        <w:rFonts w:hint="default"/>
      </w:rPr>
    </w:lvl>
    <w:lvl w:ilvl="2" w:tplc="2C7C0B7A">
      <w:start w:val="1"/>
      <w:numFmt w:val="bullet"/>
      <w:lvlText w:val="•"/>
      <w:lvlJc w:val="left"/>
      <w:pPr>
        <w:ind w:left="1485" w:hanging="360"/>
      </w:pPr>
      <w:rPr>
        <w:rFonts w:hint="default"/>
      </w:rPr>
    </w:lvl>
    <w:lvl w:ilvl="3" w:tplc="BEBEFF06">
      <w:start w:val="1"/>
      <w:numFmt w:val="bullet"/>
      <w:lvlText w:val="•"/>
      <w:lvlJc w:val="left"/>
      <w:pPr>
        <w:ind w:left="1990" w:hanging="360"/>
      </w:pPr>
      <w:rPr>
        <w:rFonts w:hint="default"/>
      </w:rPr>
    </w:lvl>
    <w:lvl w:ilvl="4" w:tplc="2AF45F1E">
      <w:start w:val="1"/>
      <w:numFmt w:val="bullet"/>
      <w:lvlText w:val="•"/>
      <w:lvlJc w:val="left"/>
      <w:pPr>
        <w:ind w:left="2494" w:hanging="360"/>
      </w:pPr>
      <w:rPr>
        <w:rFonts w:hint="default"/>
      </w:rPr>
    </w:lvl>
    <w:lvl w:ilvl="5" w:tplc="9818349E">
      <w:start w:val="1"/>
      <w:numFmt w:val="bullet"/>
      <w:lvlText w:val="•"/>
      <w:lvlJc w:val="left"/>
      <w:pPr>
        <w:ind w:left="2998" w:hanging="360"/>
      </w:pPr>
      <w:rPr>
        <w:rFonts w:hint="default"/>
      </w:rPr>
    </w:lvl>
    <w:lvl w:ilvl="6" w:tplc="D802443C">
      <w:start w:val="1"/>
      <w:numFmt w:val="bullet"/>
      <w:lvlText w:val="•"/>
      <w:lvlJc w:val="left"/>
      <w:pPr>
        <w:ind w:left="3502" w:hanging="360"/>
      </w:pPr>
      <w:rPr>
        <w:rFonts w:hint="default"/>
      </w:rPr>
    </w:lvl>
    <w:lvl w:ilvl="7" w:tplc="3918B0AA">
      <w:start w:val="1"/>
      <w:numFmt w:val="bullet"/>
      <w:lvlText w:val="•"/>
      <w:lvlJc w:val="left"/>
      <w:pPr>
        <w:ind w:left="4006" w:hanging="360"/>
      </w:pPr>
      <w:rPr>
        <w:rFonts w:hint="default"/>
      </w:rPr>
    </w:lvl>
    <w:lvl w:ilvl="8" w:tplc="F31074E6">
      <w:start w:val="1"/>
      <w:numFmt w:val="bullet"/>
      <w:lvlText w:val="•"/>
      <w:lvlJc w:val="left"/>
      <w:pPr>
        <w:ind w:left="451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16E"/>
    <w:rsid w:val="00140D9B"/>
    <w:rsid w:val="001F550F"/>
    <w:rsid w:val="002016F9"/>
    <w:rsid w:val="00266573"/>
    <w:rsid w:val="002A5C8A"/>
    <w:rsid w:val="002D6D8A"/>
    <w:rsid w:val="00331D5F"/>
    <w:rsid w:val="00383B8E"/>
    <w:rsid w:val="003F2355"/>
    <w:rsid w:val="004B577B"/>
    <w:rsid w:val="004B7355"/>
    <w:rsid w:val="005605EE"/>
    <w:rsid w:val="00583D0B"/>
    <w:rsid w:val="005C2FB7"/>
    <w:rsid w:val="005E716E"/>
    <w:rsid w:val="006128CA"/>
    <w:rsid w:val="006836BA"/>
    <w:rsid w:val="006D503C"/>
    <w:rsid w:val="006E1B63"/>
    <w:rsid w:val="006E67DF"/>
    <w:rsid w:val="008406A1"/>
    <w:rsid w:val="0085075F"/>
    <w:rsid w:val="00890FCA"/>
    <w:rsid w:val="00BD74EB"/>
    <w:rsid w:val="00CD691A"/>
    <w:rsid w:val="00D43FFA"/>
    <w:rsid w:val="00D51D2E"/>
    <w:rsid w:val="00D6509A"/>
    <w:rsid w:val="00EA32E7"/>
    <w:rsid w:val="00EA6478"/>
    <w:rsid w:val="00F11CDF"/>
    <w:rsid w:val="00F42AED"/>
    <w:rsid w:val="00F608F7"/>
    <w:rsid w:val="00F70867"/>
    <w:rsid w:val="00F758F0"/>
    <w:rsid w:val="00FA07E4"/>
    <w:rsid w:val="00FD6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b13b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34"/>
      <w:ind w:left="117"/>
      <w:outlineLvl w:val="0"/>
    </w:pPr>
    <w:rPr>
      <w:rFonts w:ascii="Arial Narrow" w:eastAsia="Arial Narrow" w:hAnsi="Arial Narro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7"/>
    </w:pPr>
    <w:rPr>
      <w:rFonts w:ascii="Arial Narrow" w:eastAsia="Arial Narrow" w:hAnsi="Arial Narrow"/>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D691A"/>
    <w:rPr>
      <w:rFonts w:ascii="Tahoma" w:hAnsi="Tahoma" w:cs="Tahoma"/>
      <w:sz w:val="16"/>
      <w:szCs w:val="16"/>
    </w:rPr>
  </w:style>
  <w:style w:type="character" w:customStyle="1" w:styleId="BalloonTextChar">
    <w:name w:val="Balloon Text Char"/>
    <w:basedOn w:val="DefaultParagraphFont"/>
    <w:link w:val="BalloonText"/>
    <w:uiPriority w:val="99"/>
    <w:semiHidden/>
    <w:rsid w:val="00CD691A"/>
    <w:rPr>
      <w:rFonts w:ascii="Tahoma" w:hAnsi="Tahoma" w:cs="Tahoma"/>
      <w:sz w:val="16"/>
      <w:szCs w:val="16"/>
    </w:rPr>
  </w:style>
  <w:style w:type="paragraph" w:styleId="NormalWeb">
    <w:name w:val="Normal (Web)"/>
    <w:basedOn w:val="Normal"/>
    <w:uiPriority w:val="99"/>
    <w:unhideWhenUsed/>
    <w:rsid w:val="00CD691A"/>
    <w:pPr>
      <w:widowControl/>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FD6913"/>
    <w:pPr>
      <w:tabs>
        <w:tab w:val="center" w:pos="4680"/>
        <w:tab w:val="right" w:pos="9360"/>
      </w:tabs>
    </w:pPr>
  </w:style>
  <w:style w:type="character" w:customStyle="1" w:styleId="HeaderChar">
    <w:name w:val="Header Char"/>
    <w:basedOn w:val="DefaultParagraphFont"/>
    <w:link w:val="Header"/>
    <w:uiPriority w:val="99"/>
    <w:rsid w:val="00FD6913"/>
  </w:style>
  <w:style w:type="paragraph" w:styleId="Footer">
    <w:name w:val="footer"/>
    <w:basedOn w:val="Normal"/>
    <w:link w:val="FooterChar"/>
    <w:uiPriority w:val="99"/>
    <w:unhideWhenUsed/>
    <w:rsid w:val="00FD6913"/>
    <w:pPr>
      <w:tabs>
        <w:tab w:val="center" w:pos="4680"/>
        <w:tab w:val="right" w:pos="9360"/>
      </w:tabs>
    </w:pPr>
  </w:style>
  <w:style w:type="character" w:customStyle="1" w:styleId="FooterChar">
    <w:name w:val="Footer Char"/>
    <w:basedOn w:val="DefaultParagraphFont"/>
    <w:link w:val="Footer"/>
    <w:uiPriority w:val="99"/>
    <w:rsid w:val="00FD6913"/>
  </w:style>
  <w:style w:type="character" w:styleId="Hyperlink">
    <w:name w:val="Hyperlink"/>
    <w:basedOn w:val="DefaultParagraphFont"/>
    <w:uiPriority w:val="99"/>
    <w:unhideWhenUsed/>
    <w:rsid w:val="006128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34"/>
      <w:ind w:left="117"/>
      <w:outlineLvl w:val="0"/>
    </w:pPr>
    <w:rPr>
      <w:rFonts w:ascii="Arial Narrow" w:eastAsia="Arial Narrow" w:hAnsi="Arial Narro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7"/>
    </w:pPr>
    <w:rPr>
      <w:rFonts w:ascii="Arial Narrow" w:eastAsia="Arial Narrow" w:hAnsi="Arial Narrow"/>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D691A"/>
    <w:rPr>
      <w:rFonts w:ascii="Tahoma" w:hAnsi="Tahoma" w:cs="Tahoma"/>
      <w:sz w:val="16"/>
      <w:szCs w:val="16"/>
    </w:rPr>
  </w:style>
  <w:style w:type="character" w:customStyle="1" w:styleId="BalloonTextChar">
    <w:name w:val="Balloon Text Char"/>
    <w:basedOn w:val="DefaultParagraphFont"/>
    <w:link w:val="BalloonText"/>
    <w:uiPriority w:val="99"/>
    <w:semiHidden/>
    <w:rsid w:val="00CD691A"/>
    <w:rPr>
      <w:rFonts w:ascii="Tahoma" w:hAnsi="Tahoma" w:cs="Tahoma"/>
      <w:sz w:val="16"/>
      <w:szCs w:val="16"/>
    </w:rPr>
  </w:style>
  <w:style w:type="paragraph" w:styleId="NormalWeb">
    <w:name w:val="Normal (Web)"/>
    <w:basedOn w:val="Normal"/>
    <w:uiPriority w:val="99"/>
    <w:unhideWhenUsed/>
    <w:rsid w:val="00CD691A"/>
    <w:pPr>
      <w:widowControl/>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FD6913"/>
    <w:pPr>
      <w:tabs>
        <w:tab w:val="center" w:pos="4680"/>
        <w:tab w:val="right" w:pos="9360"/>
      </w:tabs>
    </w:pPr>
  </w:style>
  <w:style w:type="character" w:customStyle="1" w:styleId="HeaderChar">
    <w:name w:val="Header Char"/>
    <w:basedOn w:val="DefaultParagraphFont"/>
    <w:link w:val="Header"/>
    <w:uiPriority w:val="99"/>
    <w:rsid w:val="00FD6913"/>
  </w:style>
  <w:style w:type="paragraph" w:styleId="Footer">
    <w:name w:val="footer"/>
    <w:basedOn w:val="Normal"/>
    <w:link w:val="FooterChar"/>
    <w:uiPriority w:val="99"/>
    <w:unhideWhenUsed/>
    <w:rsid w:val="00FD6913"/>
    <w:pPr>
      <w:tabs>
        <w:tab w:val="center" w:pos="4680"/>
        <w:tab w:val="right" w:pos="9360"/>
      </w:tabs>
    </w:pPr>
  </w:style>
  <w:style w:type="character" w:customStyle="1" w:styleId="FooterChar">
    <w:name w:val="Footer Char"/>
    <w:basedOn w:val="DefaultParagraphFont"/>
    <w:link w:val="Footer"/>
    <w:uiPriority w:val="99"/>
    <w:rsid w:val="00FD6913"/>
  </w:style>
  <w:style w:type="character" w:styleId="Hyperlink">
    <w:name w:val="Hyperlink"/>
    <w:basedOn w:val="DefaultParagraphFont"/>
    <w:uiPriority w:val="99"/>
    <w:unhideWhenUsed/>
    <w:rsid w:val="006128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103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eafcs.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tcm5@cornell.edu"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309D0-5599-42D9-9236-BCB096568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788A1351</Template>
  <TotalTime>9</TotalTime>
  <Pages>3</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NEAFCSImpact2012.pdf</vt:lpstr>
    </vt:vector>
  </TitlesOfParts>
  <Company/>
  <LinksUpToDate>false</LinksUpToDate>
  <CharactersWithSpaces>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NEAFCSImpact2012.pdf</dc:title>
  <dc:creator>Amy Peterson</dc:creator>
  <cp:lastModifiedBy>Theresa Mayhew</cp:lastModifiedBy>
  <cp:revision>6</cp:revision>
  <dcterms:created xsi:type="dcterms:W3CDTF">2014-04-02T18:51:00Z</dcterms:created>
  <dcterms:modified xsi:type="dcterms:W3CDTF">2014-04-03T17:34:00Z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2012-04-24T00:00:00Z</vt:filetime>
  </property>
  <property fmtid="{D5CDD505-2E9C-101B-9397-08002B2CF9AE}" pid="3" name="LastSaved">
    <vt:filetime>2014-03-24T00:00:00Z</vt:filetime>
  </property>
</Properties>
</file>